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A1" w:rsidRPr="001E4530" w:rsidRDefault="00C324A1" w:rsidP="00C324A1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:rsidR="00C324A1" w:rsidRPr="001E4530" w:rsidRDefault="00C324A1" w:rsidP="00C324A1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Pr="001E4530">
        <w:rPr>
          <w:spacing w:val="20"/>
          <w:sz w:val="22"/>
        </w:rPr>
        <w:t xml:space="preserve"> МИНУСИНСК</w:t>
      </w:r>
    </w:p>
    <w:p w:rsidR="00C324A1" w:rsidRPr="001E4530" w:rsidRDefault="00C324A1" w:rsidP="00C324A1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:rsidR="00C324A1" w:rsidRDefault="00C324A1" w:rsidP="00C324A1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C324A1" w:rsidRDefault="00C324A1" w:rsidP="00C324A1">
      <w:pPr>
        <w:pStyle w:val="a3"/>
        <w:rPr>
          <w:sz w:val="28"/>
          <w:szCs w:val="28"/>
          <w:lang w:val="ru-RU"/>
        </w:rPr>
      </w:pPr>
    </w:p>
    <w:p w:rsidR="00C324A1" w:rsidRDefault="00C324A1" w:rsidP="00C324A1">
      <w:pPr>
        <w:pStyle w:val="a3"/>
        <w:tabs>
          <w:tab w:val="left" w:pos="737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24.09.2019</w:t>
      </w:r>
      <w:r>
        <w:rPr>
          <w:sz w:val="28"/>
          <w:szCs w:val="28"/>
          <w:lang w:val="ru-RU"/>
        </w:rPr>
        <w:tab/>
        <w:t xml:space="preserve">     № АГ-1707-п</w:t>
      </w:r>
    </w:p>
    <w:p w:rsidR="00C324A1" w:rsidRDefault="00C324A1" w:rsidP="00C324A1">
      <w:pPr>
        <w:pStyle w:val="a3"/>
        <w:tabs>
          <w:tab w:val="left" w:pos="7377"/>
        </w:tabs>
        <w:rPr>
          <w:sz w:val="28"/>
          <w:szCs w:val="28"/>
          <w:lang w:val="ru-RU"/>
        </w:rPr>
      </w:pPr>
    </w:p>
    <w:p w:rsidR="00C324A1" w:rsidRDefault="00C324A1" w:rsidP="00C324A1">
      <w:pPr>
        <w:pStyle w:val="a3"/>
        <w:ind w:right="5670"/>
        <w:rPr>
          <w:sz w:val="28"/>
          <w:szCs w:val="28"/>
          <w:lang w:val="ru-RU"/>
        </w:rPr>
      </w:pPr>
      <w:r>
        <w:rPr>
          <w:sz w:val="28"/>
          <w:szCs w:val="28"/>
        </w:rPr>
        <w:t>О принятии решения о подготовке документации по планировке территории</w:t>
      </w:r>
    </w:p>
    <w:p w:rsidR="00C324A1" w:rsidRDefault="00C324A1" w:rsidP="00C324A1">
      <w:pPr>
        <w:pStyle w:val="a3"/>
        <w:rPr>
          <w:sz w:val="28"/>
          <w:szCs w:val="28"/>
        </w:rPr>
      </w:pPr>
    </w:p>
    <w:p w:rsidR="00C324A1" w:rsidRPr="00042A7A" w:rsidRDefault="00C324A1" w:rsidP="00C324A1">
      <w:pPr>
        <w:pStyle w:val="a3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731B4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</w:t>
      </w:r>
      <w:r w:rsidRPr="005731B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731B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DB3D0F">
        <w:rPr>
          <w:rFonts w:eastAsia="Calibri"/>
          <w:sz w:val="28"/>
          <w:szCs w:val="28"/>
          <w:lang w:eastAsia="en-US"/>
        </w:rPr>
        <w:t>Градостроительны</w:t>
      </w:r>
      <w:r>
        <w:rPr>
          <w:rFonts w:eastAsia="Calibri"/>
          <w:sz w:val="28"/>
          <w:szCs w:val="28"/>
          <w:lang w:eastAsia="en-US"/>
        </w:rPr>
        <w:t>м</w:t>
      </w:r>
      <w:r w:rsidRPr="00DB3D0F">
        <w:rPr>
          <w:rFonts w:eastAsia="Calibri"/>
          <w:sz w:val="28"/>
          <w:szCs w:val="28"/>
          <w:lang w:eastAsia="en-US"/>
        </w:rPr>
        <w:t xml:space="preserve"> кодекс</w:t>
      </w:r>
      <w:r>
        <w:rPr>
          <w:rFonts w:eastAsia="Calibri"/>
          <w:sz w:val="28"/>
          <w:szCs w:val="28"/>
          <w:lang w:eastAsia="en-US"/>
        </w:rPr>
        <w:t>ом</w:t>
      </w:r>
      <w:r w:rsidRPr="00DB3D0F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федеральными</w:t>
      </w:r>
      <w:r w:rsidRPr="005731B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5731B4">
        <w:rPr>
          <w:sz w:val="28"/>
          <w:szCs w:val="28"/>
        </w:rPr>
        <w:t xml:space="preserve"> от 25.10.2001 № 137</w:t>
      </w:r>
      <w:r>
        <w:rPr>
          <w:sz w:val="28"/>
          <w:szCs w:val="28"/>
        </w:rPr>
        <w:t>–</w:t>
      </w:r>
      <w:r w:rsidRPr="005731B4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5731B4">
        <w:rPr>
          <w:sz w:val="28"/>
          <w:szCs w:val="28"/>
        </w:rPr>
        <w:t>«О введении в действие Земельного кодекса Российской Федерации»,</w:t>
      </w:r>
      <w:r w:rsidRPr="009F1637">
        <w:rPr>
          <w:sz w:val="28"/>
          <w:szCs w:val="28"/>
        </w:rPr>
        <w:t xml:space="preserve"> </w:t>
      </w:r>
      <w:r w:rsidRPr="005731B4">
        <w:rPr>
          <w:sz w:val="28"/>
          <w:szCs w:val="28"/>
        </w:rPr>
        <w:t>от 06.10.2003 № 131</w:t>
      </w:r>
      <w:r>
        <w:rPr>
          <w:sz w:val="28"/>
          <w:szCs w:val="28"/>
        </w:rPr>
        <w:t>–</w:t>
      </w:r>
      <w:r w:rsidRPr="005731B4"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Pr="00147BF7">
        <w:rPr>
          <w:rFonts w:eastAsia="Calibri"/>
          <w:sz w:val="28"/>
          <w:szCs w:val="28"/>
          <w:lang w:eastAsia="en-US"/>
        </w:rPr>
        <w:t xml:space="preserve"> </w:t>
      </w:r>
      <w:r w:rsidRPr="000973A1">
        <w:rPr>
          <w:sz w:val="28"/>
          <w:szCs w:val="28"/>
          <w:lang w:val="ru-RU"/>
        </w:rPr>
        <w:t>Уставом городского округа - город Минусинск</w:t>
      </w:r>
      <w:r>
        <w:rPr>
          <w:sz w:val="28"/>
          <w:szCs w:val="28"/>
        </w:rPr>
        <w:t xml:space="preserve">, в целях соблюдения основных принципов градостроительной деятельности, </w:t>
      </w:r>
      <w:r w:rsidRPr="005731B4">
        <w:rPr>
          <w:sz w:val="28"/>
          <w:szCs w:val="28"/>
        </w:rPr>
        <w:t>ПОСТАНОВЛЯЮ:</w:t>
      </w:r>
      <w:r w:rsidRPr="00042A7A">
        <w:rPr>
          <w:sz w:val="28"/>
          <w:szCs w:val="28"/>
        </w:rPr>
        <w:t xml:space="preserve"> 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 w:rsidRPr="00DA2CA7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решение о подготовке документации по планировке территорий муниципального образования город Минусинск: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-д. </w:t>
      </w:r>
      <w:proofErr w:type="gramStart"/>
      <w:r>
        <w:rPr>
          <w:sz w:val="28"/>
          <w:szCs w:val="28"/>
        </w:rPr>
        <w:t>Сафьяновых</w:t>
      </w:r>
      <w:proofErr w:type="gramEnd"/>
      <w:r>
        <w:rPr>
          <w:sz w:val="28"/>
          <w:szCs w:val="28"/>
        </w:rPr>
        <w:t>, д. 9 (в соответствии со схемой в приложении 1);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Абаканская</w:t>
      </w:r>
      <w:proofErr w:type="gramEnd"/>
      <w:r>
        <w:rPr>
          <w:sz w:val="28"/>
          <w:szCs w:val="28"/>
        </w:rPr>
        <w:t>, д. 64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2);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ых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Суворова, д. 40, ул. Суворова, </w:t>
      </w:r>
      <w:r>
        <w:rPr>
          <w:sz w:val="28"/>
          <w:szCs w:val="28"/>
        </w:rPr>
        <w:t xml:space="preserve">   </w:t>
      </w:r>
      <w:r w:rsidRPr="00D5379D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42, ул. Кутузова, д. 31, ул. Спартака, д. 29, ул. Спартака, д. 31, ул. Невского, д. 31 </w:t>
      </w:r>
      <w:r>
        <w:rPr>
          <w:sz w:val="28"/>
          <w:szCs w:val="28"/>
        </w:rPr>
        <w:t>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3);</w:t>
      </w:r>
      <w:proofErr w:type="gramEnd"/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ых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>ул. Абаканская, д. 50,</w:t>
      </w:r>
      <w:r>
        <w:rPr>
          <w:sz w:val="28"/>
          <w:szCs w:val="28"/>
        </w:rPr>
        <w:t xml:space="preserve">                               </w:t>
      </w:r>
      <w:r w:rsidRPr="00D5379D">
        <w:rPr>
          <w:sz w:val="28"/>
          <w:szCs w:val="28"/>
        </w:rPr>
        <w:t xml:space="preserve"> ул. Абаканская, д. 50"а", ул. Абаканская, д. 52, ул. Абаканская, д. 52"а", ул. Абаканская, д. 54 </w:t>
      </w:r>
      <w:r>
        <w:rPr>
          <w:sz w:val="28"/>
          <w:szCs w:val="28"/>
        </w:rPr>
        <w:t>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4);</w:t>
      </w:r>
      <w:proofErr w:type="gramEnd"/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ых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proofErr w:type="gramStart"/>
      <w:r w:rsidRPr="00D5379D">
        <w:rPr>
          <w:sz w:val="28"/>
          <w:szCs w:val="28"/>
        </w:rPr>
        <w:t>Абаканская</w:t>
      </w:r>
      <w:proofErr w:type="gramEnd"/>
      <w:r w:rsidRPr="00D5379D">
        <w:rPr>
          <w:sz w:val="28"/>
          <w:szCs w:val="28"/>
        </w:rPr>
        <w:t xml:space="preserve">, д. 59, </w:t>
      </w:r>
      <w:proofErr w:type="spellStart"/>
      <w:r w:rsidRPr="00D5379D">
        <w:rPr>
          <w:sz w:val="28"/>
          <w:szCs w:val="28"/>
        </w:rPr>
        <w:t>пр</w:t>
      </w:r>
      <w:proofErr w:type="spellEnd"/>
      <w:r w:rsidRPr="00D5379D">
        <w:rPr>
          <w:sz w:val="28"/>
          <w:szCs w:val="28"/>
        </w:rPr>
        <w:t xml:space="preserve">-д Сафьяновых, д. 14, </w:t>
      </w:r>
      <w:proofErr w:type="spellStart"/>
      <w:r w:rsidRPr="00D5379D">
        <w:rPr>
          <w:sz w:val="28"/>
          <w:szCs w:val="28"/>
        </w:rPr>
        <w:t>пр</w:t>
      </w:r>
      <w:proofErr w:type="spellEnd"/>
      <w:r w:rsidRPr="00D5379D">
        <w:rPr>
          <w:sz w:val="28"/>
          <w:szCs w:val="28"/>
        </w:rPr>
        <w:t xml:space="preserve">-д Сафьяновых, д. 18 </w:t>
      </w:r>
      <w:r>
        <w:rPr>
          <w:sz w:val="28"/>
          <w:szCs w:val="28"/>
        </w:rPr>
        <w:t>(</w:t>
      </w:r>
      <w:r w:rsidRPr="00A21D08">
        <w:rPr>
          <w:sz w:val="28"/>
          <w:szCs w:val="28"/>
        </w:rPr>
        <w:t>в соответствии со схемой в приложении</w:t>
      </w:r>
      <w:r>
        <w:rPr>
          <w:sz w:val="28"/>
          <w:szCs w:val="28"/>
        </w:rPr>
        <w:t xml:space="preserve"> 5);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Ботаническая</w:t>
      </w:r>
      <w:proofErr w:type="gramEnd"/>
      <w:r>
        <w:rPr>
          <w:sz w:val="28"/>
          <w:szCs w:val="28"/>
        </w:rPr>
        <w:t>, д. 33 «а»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6);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proofErr w:type="gramStart"/>
      <w:r w:rsidRPr="00D5379D">
        <w:rPr>
          <w:sz w:val="28"/>
          <w:szCs w:val="28"/>
        </w:rPr>
        <w:t>Красноармейская</w:t>
      </w:r>
      <w:proofErr w:type="gramEnd"/>
      <w:r w:rsidRPr="00D5379D">
        <w:rPr>
          <w:sz w:val="28"/>
          <w:szCs w:val="28"/>
        </w:rPr>
        <w:t>, д. 18 "б"</w:t>
      </w:r>
      <w:r>
        <w:rPr>
          <w:sz w:val="28"/>
          <w:szCs w:val="28"/>
        </w:rPr>
        <w:t xml:space="preserve">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7);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r>
        <w:rPr>
          <w:sz w:val="28"/>
          <w:szCs w:val="28"/>
        </w:rPr>
        <w:t>Сургуладзе</w:t>
      </w:r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17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8);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r>
        <w:rPr>
          <w:sz w:val="28"/>
          <w:szCs w:val="28"/>
        </w:rPr>
        <w:t>Комарова</w:t>
      </w:r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7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9);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Народная</w:t>
      </w:r>
      <w:proofErr w:type="gramEnd"/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3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10);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r>
        <w:rPr>
          <w:sz w:val="28"/>
          <w:szCs w:val="28"/>
        </w:rPr>
        <w:t>Ванеева</w:t>
      </w:r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18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11);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Ботаническая</w:t>
      </w:r>
      <w:proofErr w:type="gramEnd"/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51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12);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r>
        <w:rPr>
          <w:sz w:val="28"/>
          <w:szCs w:val="28"/>
        </w:rPr>
        <w:t>Ванеева</w:t>
      </w:r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15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13);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r>
        <w:rPr>
          <w:sz w:val="28"/>
          <w:szCs w:val="28"/>
        </w:rPr>
        <w:t>Ванеева</w:t>
      </w:r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3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14);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16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15);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r>
        <w:rPr>
          <w:sz w:val="28"/>
          <w:szCs w:val="28"/>
        </w:rPr>
        <w:t>Мира</w:t>
      </w:r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54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16);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r>
        <w:rPr>
          <w:sz w:val="28"/>
          <w:szCs w:val="28"/>
        </w:rPr>
        <w:t>Кутузова, д. 58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17);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Народная</w:t>
      </w:r>
      <w:proofErr w:type="gramEnd"/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23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18);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86 «а»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19);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Народная</w:t>
      </w:r>
      <w:proofErr w:type="gramEnd"/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74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20);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r>
        <w:rPr>
          <w:sz w:val="28"/>
          <w:szCs w:val="28"/>
        </w:rPr>
        <w:t>Невского</w:t>
      </w:r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35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21);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1003C">
        <w:rPr>
          <w:sz w:val="28"/>
          <w:szCs w:val="28"/>
        </w:rPr>
        <w:t>- в районе</w:t>
      </w:r>
      <w:r>
        <w:rPr>
          <w:sz w:val="28"/>
          <w:szCs w:val="28"/>
        </w:rPr>
        <w:t xml:space="preserve"> </w:t>
      </w:r>
      <w:r w:rsidRPr="00E1003C">
        <w:rPr>
          <w:sz w:val="28"/>
          <w:szCs w:val="28"/>
        </w:rPr>
        <w:t xml:space="preserve">многоквартирных домов, </w:t>
      </w:r>
      <w:r w:rsidRPr="00DF66AF">
        <w:rPr>
          <w:sz w:val="28"/>
          <w:szCs w:val="28"/>
        </w:rPr>
        <w:t>район ул. Суворова, д. 25, ул. Суворова, д. 27, ул. Суворова, д. 29, ул. Суворова, д. 31, ул. Суворова, д. 33, ул. Суворова, д. 37</w:t>
      </w:r>
      <w:r w:rsidRPr="00E1003C">
        <w:rPr>
          <w:sz w:val="28"/>
          <w:szCs w:val="28"/>
        </w:rPr>
        <w:t xml:space="preserve"> (в соответствии со схемой в приложении </w:t>
      </w:r>
      <w:r>
        <w:rPr>
          <w:sz w:val="28"/>
          <w:szCs w:val="28"/>
        </w:rPr>
        <w:t>22</w:t>
      </w:r>
      <w:r w:rsidRPr="00E1003C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9D">
        <w:rPr>
          <w:sz w:val="28"/>
          <w:szCs w:val="28"/>
        </w:rPr>
        <w:t>в районе многоквартирн</w:t>
      </w:r>
      <w:r>
        <w:rPr>
          <w:sz w:val="28"/>
          <w:szCs w:val="28"/>
        </w:rPr>
        <w:t>ого</w:t>
      </w:r>
      <w:r w:rsidRPr="00D5379D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D53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79D">
        <w:rPr>
          <w:sz w:val="28"/>
          <w:szCs w:val="28"/>
        </w:rPr>
        <w:t xml:space="preserve">ул. </w:t>
      </w:r>
      <w:r>
        <w:rPr>
          <w:sz w:val="28"/>
          <w:szCs w:val="28"/>
        </w:rPr>
        <w:t>Трегубенко</w:t>
      </w:r>
      <w:r w:rsidRPr="00D5379D">
        <w:rPr>
          <w:sz w:val="28"/>
          <w:szCs w:val="28"/>
        </w:rPr>
        <w:t xml:space="preserve">, д. </w:t>
      </w:r>
      <w:r>
        <w:rPr>
          <w:sz w:val="28"/>
          <w:szCs w:val="28"/>
        </w:rPr>
        <w:t>60 (</w:t>
      </w:r>
      <w:r w:rsidRPr="00A21D08">
        <w:rPr>
          <w:sz w:val="28"/>
          <w:szCs w:val="28"/>
        </w:rPr>
        <w:t xml:space="preserve">в соответствии со схемой в приложении </w:t>
      </w:r>
      <w:r>
        <w:rPr>
          <w:sz w:val="28"/>
          <w:szCs w:val="28"/>
        </w:rPr>
        <w:t>23).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5019">
        <w:rPr>
          <w:sz w:val="28"/>
          <w:szCs w:val="28"/>
        </w:rPr>
        <w:t xml:space="preserve">В постановление Администрации города Минусинска от </w:t>
      </w:r>
      <w:r>
        <w:rPr>
          <w:sz w:val="28"/>
          <w:szCs w:val="28"/>
        </w:rPr>
        <w:t>20</w:t>
      </w:r>
      <w:r w:rsidRPr="003E501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E5019">
        <w:rPr>
          <w:sz w:val="28"/>
          <w:szCs w:val="28"/>
        </w:rPr>
        <w:t>.201</w:t>
      </w:r>
      <w:r>
        <w:rPr>
          <w:sz w:val="28"/>
          <w:szCs w:val="28"/>
        </w:rPr>
        <w:t>8 АГ-2164</w:t>
      </w:r>
      <w:r w:rsidRPr="003E5019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3E5019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принятии решения о подготовке документации по планировке территории</w:t>
      </w:r>
      <w:r w:rsidRPr="003E5019">
        <w:rPr>
          <w:sz w:val="28"/>
          <w:szCs w:val="28"/>
        </w:rPr>
        <w:t>» внести следующие изменения: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 3 изложить</w:t>
      </w:r>
      <w:r w:rsidRPr="00E54BF9">
        <w:rPr>
          <w:sz w:val="28"/>
          <w:szCs w:val="28"/>
        </w:rPr>
        <w:t xml:space="preserve"> в новой редакции, согласно приложению</w:t>
      </w:r>
      <w:r>
        <w:rPr>
          <w:sz w:val="28"/>
          <w:szCs w:val="28"/>
        </w:rPr>
        <w:t xml:space="preserve"> 24</w:t>
      </w:r>
      <w:r w:rsidRPr="00E54BF9">
        <w:rPr>
          <w:sz w:val="28"/>
          <w:szCs w:val="28"/>
        </w:rPr>
        <w:t xml:space="preserve"> к настоящему постановлению.</w:t>
      </w:r>
      <w:r>
        <w:rPr>
          <w:sz w:val="28"/>
          <w:szCs w:val="28"/>
        </w:rPr>
        <w:t xml:space="preserve"> 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МУП «Земли города» (</w:t>
      </w:r>
      <w:proofErr w:type="spellStart"/>
      <w:r>
        <w:rPr>
          <w:sz w:val="28"/>
          <w:szCs w:val="28"/>
        </w:rPr>
        <w:t>Целуев</w:t>
      </w:r>
      <w:proofErr w:type="spellEnd"/>
      <w:r>
        <w:rPr>
          <w:sz w:val="28"/>
          <w:szCs w:val="28"/>
        </w:rPr>
        <w:t xml:space="preserve">): 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обеспечить подготовку необходимой для выполнения проектов межевания топографической основы.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обеспечить подготовку проектов межевания,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1-23 к постановлению.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МКУ «Управление городского хозяйства» обеспечить проведение общих собраний собственников помещений многоквартирных домов по вопросу определения границ земельных участков придомовой территории,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1-24 к постановлению.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Со дня опубликования настоящего постановления физические или юридические лица вправе предоставить в Администрацию города Минусинска (в лице отдела архитектуры и градостроительства администрации города Минусинска) свои предложения о порядке, сроках подготовки и содержания документации по планировке территории по адресу: Россия, Красноярский край, г. Минусинск, ул. Гоголя, 63, 2 этаж, </w:t>
      </w:r>
      <w:r>
        <w:rPr>
          <w:sz w:val="28"/>
          <w:szCs w:val="28"/>
        </w:rPr>
        <w:lastRenderedPageBreak/>
        <w:t>Отдел архитектуры и градостроительства администрации города Минусинска.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 Отделу архитектуры и градостроительства</w:t>
      </w:r>
      <w:r w:rsidRPr="00817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17339">
        <w:rPr>
          <w:sz w:val="28"/>
          <w:szCs w:val="28"/>
        </w:rPr>
        <w:t>города Минусинска</w:t>
      </w:r>
      <w:r>
        <w:rPr>
          <w:sz w:val="28"/>
          <w:szCs w:val="28"/>
        </w:rPr>
        <w:t>: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до 11.10.2019 осуществлять прием замечаний физических и юридических лиц, предложений о порядке и сроках</w:t>
      </w:r>
      <w:r w:rsidRPr="00426B3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и содержания документации по планировке территории.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постановление в средствах массовой информации,  осуществляющих официальное опубликование нормативно-правовых актов Администрации города Минусинска и разместить на официальном сайте </w:t>
      </w:r>
      <w:r w:rsidRPr="00426419">
        <w:rPr>
          <w:sz w:val="28"/>
          <w:szCs w:val="28"/>
        </w:rPr>
        <w:t xml:space="preserve">муниципального образования город Минусинск в сети </w:t>
      </w:r>
      <w:r>
        <w:rPr>
          <w:sz w:val="28"/>
          <w:szCs w:val="28"/>
        </w:rPr>
        <w:t>Интернет.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</w:t>
      </w:r>
      <w:r w:rsidRPr="00CC6D2D">
        <w:rPr>
          <w:sz w:val="28"/>
          <w:szCs w:val="28"/>
        </w:rPr>
        <w:t xml:space="preserve"> </w:t>
      </w:r>
      <w:proofErr w:type="gramStart"/>
      <w:r w:rsidRPr="00953AE4">
        <w:rPr>
          <w:sz w:val="28"/>
          <w:szCs w:val="28"/>
        </w:rPr>
        <w:t>Контроль за</w:t>
      </w:r>
      <w:proofErr w:type="gramEnd"/>
      <w:r w:rsidRPr="00953AE4">
        <w:rPr>
          <w:sz w:val="28"/>
          <w:szCs w:val="28"/>
        </w:rPr>
        <w:t xml:space="preserve"> выполнением постановления возложить на заместителя Главы города по оперативному управлению Носкова В.Б.</w:t>
      </w:r>
    </w:p>
    <w:p w:rsidR="00C324A1" w:rsidRDefault="00C324A1" w:rsidP="00C324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в день, следующий за днем его официального опубликования.</w:t>
      </w:r>
    </w:p>
    <w:p w:rsidR="00C324A1" w:rsidRDefault="00C324A1" w:rsidP="00C324A1">
      <w:pPr>
        <w:autoSpaceDE w:val="0"/>
        <w:autoSpaceDN w:val="0"/>
        <w:adjustRightInd w:val="0"/>
        <w:ind w:firstLine="0"/>
        <w:rPr>
          <w:sz w:val="28"/>
        </w:rPr>
      </w:pPr>
    </w:p>
    <w:p w:rsidR="00C324A1" w:rsidRDefault="00C324A1" w:rsidP="00C324A1">
      <w:pPr>
        <w:autoSpaceDE w:val="0"/>
        <w:autoSpaceDN w:val="0"/>
        <w:adjustRightInd w:val="0"/>
        <w:ind w:firstLine="0"/>
        <w:rPr>
          <w:sz w:val="28"/>
        </w:rPr>
      </w:pPr>
    </w:p>
    <w:p w:rsidR="00C324A1" w:rsidRDefault="00C324A1" w:rsidP="00C324A1">
      <w:pPr>
        <w:autoSpaceDE w:val="0"/>
        <w:autoSpaceDN w:val="0"/>
        <w:adjustRightInd w:val="0"/>
        <w:ind w:firstLine="0"/>
        <w:rPr>
          <w:sz w:val="28"/>
        </w:rPr>
      </w:pPr>
      <w:r w:rsidRPr="00953AE4">
        <w:rPr>
          <w:sz w:val="28"/>
        </w:rPr>
        <w:t xml:space="preserve">Глава города                                  </w:t>
      </w:r>
      <w:r>
        <w:rPr>
          <w:sz w:val="28"/>
        </w:rPr>
        <w:t xml:space="preserve">подпись </w:t>
      </w:r>
      <w:r w:rsidRPr="00953AE4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953AE4">
        <w:rPr>
          <w:sz w:val="28"/>
        </w:rPr>
        <w:t xml:space="preserve">      А.О. Первухин</w:t>
      </w:r>
    </w:p>
    <w:p w:rsidR="00C324A1" w:rsidRDefault="00C324A1" w:rsidP="00C324A1">
      <w:pPr>
        <w:autoSpaceDE w:val="0"/>
        <w:autoSpaceDN w:val="0"/>
        <w:adjustRightInd w:val="0"/>
        <w:ind w:firstLine="0"/>
        <w:rPr>
          <w:sz w:val="28"/>
        </w:rPr>
      </w:pPr>
    </w:p>
    <w:p w:rsidR="00E950AB" w:rsidRDefault="00E950AB">
      <w:bookmarkStart w:id="0" w:name="_GoBack"/>
      <w:bookmarkEnd w:id="0"/>
    </w:p>
    <w:sectPr w:rsidR="00E9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87"/>
    <w:rsid w:val="00130C62"/>
    <w:rsid w:val="006A7487"/>
    <w:rsid w:val="00C324A1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324A1"/>
    <w:pPr>
      <w:ind w:firstLine="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324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link w:val="a3"/>
    <w:rsid w:val="00C324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324A1"/>
    <w:pPr>
      <w:ind w:firstLine="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324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link w:val="a3"/>
    <w:rsid w:val="00C324A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2019-10-21T08:21:00Z</dcterms:created>
  <dcterms:modified xsi:type="dcterms:W3CDTF">2019-10-21T08:21:00Z</dcterms:modified>
</cp:coreProperties>
</file>