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2" w:rsidRDefault="00E337C2" w:rsidP="000E490C">
      <w:pPr>
        <w:pStyle w:val="7"/>
        <w:ind w:firstLine="6521"/>
        <w:jc w:val="left"/>
      </w:pPr>
      <w:bookmarkStart w:id="0" w:name="_GoBack"/>
      <w:bookmarkEnd w:id="0"/>
      <w:r>
        <w:t>УТВЕРЖДАЮ: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96565">
        <w:rPr>
          <w:rFonts w:ascii="Times New Roman" w:eastAsia="Times New Roman" w:hAnsi="Times New Roman" w:cs="Times New Roman"/>
          <w:lang w:eastAsia="ru-RU"/>
        </w:rPr>
        <w:t>1</w:t>
      </w:r>
      <w:r w:rsidR="000E490C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0E490C">
        <w:rPr>
          <w:rFonts w:ascii="Times New Roman" w:eastAsia="Times New Roman" w:hAnsi="Times New Roman" w:cs="Times New Roman"/>
          <w:lang w:eastAsia="ru-RU"/>
        </w:rPr>
        <w:t>ноября</w:t>
      </w:r>
      <w:r>
        <w:rPr>
          <w:rFonts w:ascii="Times New Roman" w:eastAsia="Times New Roman" w:hAnsi="Times New Roman" w:cs="Times New Roman"/>
          <w:lang w:eastAsia="ru-RU"/>
        </w:rPr>
        <w:t>_2017 год</w:t>
      </w:r>
    </w:p>
    <w:p w:rsidR="007C02B9" w:rsidRDefault="00E337C2" w:rsidP="00E337C2">
      <w:pPr>
        <w:spacing w:before="0"/>
        <w:ind w:left="6237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E337C2" w:rsidRDefault="00E337C2" w:rsidP="00E337C2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7C02B9" w:rsidRDefault="00E337C2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E490C" w:rsidRPr="0007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083E16" w:rsidRPr="0007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D72C7" w:rsidRPr="0007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C2" w:rsidRDefault="00E337C2" w:rsidP="00E337C2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1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1168"/>
        <w:gridCol w:w="8505"/>
        <w:gridCol w:w="113"/>
      </w:tblGrid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E102A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Минусинска, на основании </w:t>
            </w:r>
            <w:r w:rsidRPr="00201B2B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 № 2 о передаче функций технического заказчика от 10.08.2016г.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42501E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F359B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hyperlink r:id="rId8" w:history="1">
              <w:r w:rsidR="00A96565" w:rsidRPr="007C4B1A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http://minusinsk.info/</w:t>
              </w:r>
            </w:hyperlink>
          </w:p>
          <w:p w:rsidR="00B30047" w:rsidRPr="0042501E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C02B9" w:rsidRPr="00A96565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8B3DE0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E55BEA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2" w:name="Предмет_ЭА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</w:tr>
      <w:tr w:rsidR="00A96565" w:rsidRPr="00900E75" w:rsidTr="00A96565">
        <w:tc>
          <w:tcPr>
            <w:tcW w:w="675" w:type="dxa"/>
            <w:gridSpan w:val="2"/>
          </w:tcPr>
          <w:p w:rsidR="00A96565" w:rsidRPr="002534BC" w:rsidRDefault="00A96565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786" w:type="dxa"/>
            <w:gridSpan w:val="3"/>
          </w:tcPr>
          <w:p w:rsidR="00A96565" w:rsidRPr="00582078" w:rsidRDefault="00A96565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услуг и (или) работ: </w:t>
            </w:r>
            <w:r w:rsidRPr="005820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ремонт крыши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Дата и время окончания срока подачи заявок на участие в электронном аукционе:</w:t>
            </w:r>
          </w:p>
        </w:tc>
      </w:tr>
      <w:tr w:rsidR="007C02B9" w:rsidRPr="00900E75" w:rsidTr="00071B17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shd w:val="clear" w:color="auto" w:fill="auto"/>
          </w:tcPr>
          <w:p w:rsidR="007C02B9" w:rsidRPr="00071B17" w:rsidRDefault="000E490C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Срок_окончания_подачи"/>
            <w:r w:rsidRPr="00071B17">
              <w:rPr>
                <w:rFonts w:ascii="Times New Roman" w:hAnsi="Times New Roman"/>
                <w:bCs/>
                <w:sz w:val="24"/>
              </w:rPr>
              <w:t>0</w:t>
            </w:r>
            <w:r w:rsidR="00DE10F6">
              <w:rPr>
                <w:rFonts w:ascii="Times New Roman" w:hAnsi="Times New Roman"/>
                <w:bCs/>
                <w:sz w:val="24"/>
              </w:rPr>
              <w:t>8</w:t>
            </w:r>
            <w:r w:rsidRPr="00071B17">
              <w:rPr>
                <w:rFonts w:ascii="Times New Roman" w:hAnsi="Times New Roman"/>
                <w:bCs/>
                <w:sz w:val="24"/>
              </w:rPr>
              <w:t>.12</w:t>
            </w:r>
            <w:r w:rsidR="007B4AD7">
              <w:rPr>
                <w:rFonts w:ascii="Times New Roman" w:hAnsi="Times New Roman"/>
                <w:bCs/>
                <w:sz w:val="24"/>
              </w:rPr>
              <w:t>.2017 г. 18</w:t>
            </w:r>
            <w:r w:rsidR="00B30047" w:rsidRPr="00071B17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071B1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337C2" w:rsidRPr="00071B17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bookmarkEnd w:id="3"/>
          </w:p>
          <w:p w:rsidR="007C02B9" w:rsidRPr="00071B17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071B17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3"/>
            <w:shd w:val="clear" w:color="auto" w:fill="auto"/>
          </w:tcPr>
          <w:p w:rsidR="007C02B9" w:rsidRPr="00071B1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завершения срока рассмотрения заявок на участие в электронном аукционе:</w:t>
            </w:r>
          </w:p>
        </w:tc>
      </w:tr>
      <w:tr w:rsidR="007C02B9" w:rsidRPr="00900E75" w:rsidTr="00071B17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shd w:val="clear" w:color="auto" w:fill="auto"/>
          </w:tcPr>
          <w:p w:rsidR="007C02B9" w:rsidRPr="00071B17" w:rsidRDefault="00DE10F6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4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12</w:t>
            </w:r>
            <w:r w:rsidR="00E337C2" w:rsidRPr="00071B17">
              <w:rPr>
                <w:rFonts w:ascii="Times New Roman" w:hAnsi="Times New Roman"/>
                <w:bCs/>
                <w:sz w:val="24"/>
              </w:rPr>
              <w:t>.1</w:t>
            </w:r>
            <w:r w:rsidR="000E490C" w:rsidRPr="00071B17">
              <w:rPr>
                <w:rFonts w:ascii="Times New Roman" w:hAnsi="Times New Roman"/>
                <w:bCs/>
                <w:sz w:val="24"/>
              </w:rPr>
              <w:t>2</w:t>
            </w:r>
            <w:r w:rsidR="00B30047" w:rsidRPr="00071B17">
              <w:rPr>
                <w:rFonts w:ascii="Times New Roman" w:hAnsi="Times New Roman"/>
                <w:bCs/>
                <w:sz w:val="24"/>
              </w:rPr>
              <w:t>.2017</w:t>
            </w:r>
            <w:r w:rsidR="00ED7A5D" w:rsidRPr="00071B17"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7C02B9" w:rsidRPr="00071B17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bookmarkEnd w:id="4"/>
            <w:r w:rsidR="00E337C2" w:rsidRPr="00071B17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</w:p>
          <w:p w:rsidR="007C02B9" w:rsidRPr="00071B17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071B17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3"/>
            <w:shd w:val="clear" w:color="auto" w:fill="auto"/>
          </w:tcPr>
          <w:p w:rsidR="0098333B" w:rsidRPr="00071B17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071B17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shd w:val="clear" w:color="auto" w:fill="auto"/>
          </w:tcPr>
          <w:p w:rsidR="0098333B" w:rsidRPr="00071B17" w:rsidRDefault="00DE10F6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E490C"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98333B"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.2017 года. </w:t>
            </w:r>
          </w:p>
        </w:tc>
      </w:tr>
      <w:tr w:rsidR="0098333B" w:rsidRPr="00900E75" w:rsidTr="00071B17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  <w:shd w:val="clear" w:color="auto" w:fill="auto"/>
          </w:tcPr>
          <w:p w:rsidR="0098333B" w:rsidRPr="00071B17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1 к документации об электронном аукционе «Адресный перечень многоквартирных домов».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>в соответствии с требованиями, 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71B17" w:rsidRDefault="00E278D0" w:rsidP="002A303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="0098333B" w:rsidRPr="00071B17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071B17" w:rsidRDefault="002A303A" w:rsidP="00E337C2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071B17">
              <w:rPr>
                <w:rFonts w:ascii="Times New Roman" w:hAnsi="Times New Roman"/>
                <w:bCs/>
                <w:sz w:val="24"/>
              </w:rPr>
              <w:t>10 123 992 (десять миллионов сто двадцать три тысячи девятьсот девяносто два) рубля 81 копейка</w:t>
            </w:r>
          </w:p>
          <w:p w:rsidR="00201B2B" w:rsidRPr="00071B17" w:rsidRDefault="00201B2B" w:rsidP="005F6355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3"/>
          </w:tcPr>
          <w:p w:rsidR="0098333B" w:rsidRPr="00071B17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заявки на участие в электронном аукционе:</w:t>
            </w:r>
          </w:p>
        </w:tc>
      </w:tr>
      <w:tr w:rsidR="0098333B" w:rsidRPr="00345B17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1B17" w:rsidRDefault="00A96565" w:rsidP="00986F2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98333B"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="0098333B" w:rsidRPr="00071B1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98333B" w:rsidRPr="00345B17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71B17" w:rsidRDefault="0098333B" w:rsidP="002A303A">
            <w:pPr>
              <w:tabs>
                <w:tab w:val="left" w:pos="993"/>
                <w:tab w:val="left" w:pos="3060"/>
              </w:tabs>
              <w:spacing w:before="0" w:line="360" w:lineRule="auto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071B17" w:rsidRDefault="002A303A" w:rsidP="00E857FA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071B17">
              <w:rPr>
                <w:rFonts w:ascii="Times New Roman" w:hAnsi="Times New Roman"/>
                <w:bCs/>
                <w:sz w:val="24"/>
              </w:rPr>
              <w:t>50 619 (пятьдесят тысяч шестьсот девятнадцать) рублей 96 копеек</w:t>
            </w:r>
          </w:p>
          <w:p w:rsidR="005F6355" w:rsidRPr="00071B17" w:rsidRDefault="005F6355" w:rsidP="002A303A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3"/>
          </w:tcPr>
          <w:p w:rsidR="0098333B" w:rsidRPr="00071B17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D25CAA" w:rsidRPr="00071B17" w:rsidRDefault="00D25CAA" w:rsidP="00D25CAA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 составляет 10 (десять) процентов от начальной(максимальной) цены договора.</w:t>
            </w:r>
          </w:p>
          <w:p w:rsidR="0098333B" w:rsidRPr="00071B17" w:rsidRDefault="00D25CAA" w:rsidP="00D25CAA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его исполнения, указанный в настоящей Документации об электронном аукционе, но не менее чем в размере аванса, в случае если проектом договора предусмотрена выплата аванса</w:t>
            </w: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71B17" w:rsidRDefault="0098333B" w:rsidP="002A303A">
            <w:pPr>
              <w:tabs>
                <w:tab w:val="left" w:pos="993"/>
                <w:tab w:val="left" w:pos="3060"/>
              </w:tabs>
              <w:spacing w:before="0" w:line="360" w:lineRule="auto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2A35AB" w:rsidRPr="00071B17" w:rsidRDefault="002A303A" w:rsidP="00E857FA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071B17">
              <w:rPr>
                <w:rFonts w:ascii="Times New Roman" w:hAnsi="Times New Roman"/>
                <w:bCs/>
                <w:sz w:val="24"/>
              </w:rPr>
              <w:t>1 012 399 (один миллион двенадцать тысяч триста девяносто девять) рублей 28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2A35AB" w:rsidRDefault="002A35A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3"/>
          </w:tcPr>
          <w:p w:rsidR="002A35AB" w:rsidRPr="00071B17" w:rsidRDefault="002A35AB" w:rsidP="00D65AB2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33B" w:rsidRPr="00071B17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D65AB2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25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3"/>
          </w:tcPr>
          <w:p w:rsidR="0098333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  <w:p w:rsidR="00E278D0" w:rsidRPr="00E278D0" w:rsidRDefault="00E278D0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C02B9" w:rsidRDefault="007C02B9" w:rsidP="00850BEB">
      <w:pPr>
        <w:spacing w:before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2A303A" w:rsidRDefault="002A303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C016E4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извещению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Номер извещения 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(присваивается электронной площадкой)</w:t>
      </w:r>
    </w:p>
    <w:p w:rsidR="007C02B9" w:rsidRPr="00072203" w:rsidRDefault="007C02B9" w:rsidP="00373266">
      <w:pPr>
        <w:spacing w:before="0" w:after="120" w:line="276" w:lineRule="auto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r>
        <w:rPr>
          <w:rFonts w:ascii="Times New Roman" w:hAnsi="Times New Roman"/>
          <w:sz w:val="24"/>
          <w:szCs w:val="24"/>
        </w:rPr>
        <w:t>приложении № 4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>
        <w:rPr>
          <w:rFonts w:ascii="Times New Roman" w:hAnsi="Times New Roman"/>
          <w:sz w:val="24"/>
          <w:szCs w:val="24"/>
        </w:rPr>
        <w:t xml:space="preserve">приложении № 6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аукционе,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5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7B4AD7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6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>. Требования к содержанию и составу заявки на участие в электронном аукционе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>. Порядок подачи заявок на участие в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>. Рассмотрение заявок на участие в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>. Признание электронного аукциона несостоявшимся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9C740D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2572CD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="00DE5C6A">
        <w:rPr>
          <w:rFonts w:ascii="Times New Roman" w:hAnsi="Times New Roman"/>
          <w:sz w:val="24"/>
        </w:rPr>
        <w:t>;</w:t>
      </w:r>
    </w:p>
    <w:p w:rsidR="00E857FA" w:rsidRPr="0046057B" w:rsidRDefault="00DE5C6A" w:rsidP="00E857FA">
      <w:pPr>
        <w:tabs>
          <w:tab w:val="left" w:pos="993"/>
          <w:tab w:val="left" w:pos="3060"/>
        </w:tabs>
        <w:spacing w:before="0"/>
        <w:ind w:left="147" w:right="2"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-официальный сайт Администрации города </w:t>
      </w:r>
      <w:r w:rsidR="00E857FA">
        <w:rPr>
          <w:rFonts w:ascii="Times New Roman" w:hAnsi="Times New Roman"/>
          <w:sz w:val="24"/>
        </w:rPr>
        <w:t>Минусинска</w:t>
      </w:r>
      <w:r>
        <w:rPr>
          <w:rFonts w:ascii="Times New Roman" w:hAnsi="Times New Roman"/>
          <w:sz w:val="24"/>
        </w:rPr>
        <w:t xml:space="preserve"> </w:t>
      </w:r>
      <w:r w:rsidR="00E857FA" w:rsidRPr="0046057B">
        <w:rPr>
          <w:rFonts w:ascii="Times New Roman" w:hAnsi="Times New Roman" w:cs="Times New Roman"/>
          <w:bCs/>
          <w:sz w:val="24"/>
          <w:szCs w:val="24"/>
        </w:rPr>
        <w:t>http://minusinsk.info/</w:t>
      </w:r>
    </w:p>
    <w:p w:rsidR="00DE5C6A" w:rsidRPr="002572CD" w:rsidRDefault="00E857FA" w:rsidP="00E857FA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C6A">
        <w:rPr>
          <w:rFonts w:ascii="Times New Roman" w:hAnsi="Times New Roman" w:cs="Times New Roman"/>
          <w:bCs/>
          <w:sz w:val="24"/>
          <w:szCs w:val="24"/>
        </w:rPr>
        <w:t>(размещено извещение об электронном аукционе).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7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7B4AD7" w:rsidRPr="007B4AD7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>размещает на сайте 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7B4AD7" w:rsidRPr="007B4AD7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8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пункте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7B4AD7" w:rsidRPr="007B4AD7">
        <w:rPr>
          <w:rFonts w:ascii="Times New Roman" w:hAnsi="Times New Roman"/>
          <w:b w:val="0"/>
          <w:sz w:val="24"/>
          <w:szCs w:val="24"/>
        </w:rPr>
        <w:t>5.1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аукционе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7B4AD7">
        <w:t>7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9" w:name="_Ref460605979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9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>Требования к содержанию и составу заявки на участие в электронном аукционе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Ref460788961"/>
      <w:r w:rsidRPr="002572CD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должна содержать:</w:t>
      </w:r>
      <w:bookmarkEnd w:id="10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7B4AD7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Инструкция по заполнению заявки на участие в электронном аукционе: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документы, входящие в состав заявки на участие в аукционе,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составе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подачи заявок на участие в электронном аукционе</w:t>
      </w:r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аукционе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90783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1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(три) месяца до даты окончания срока своей аккредитации на электронной площадке. 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7B4AD7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подачи одним участником электронного аукциона 2 (двух) и более заявок при условии, 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7B4AD7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7B4AD7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685FA9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685FA9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Обеспечение заявок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Обеспечение заявки на участие в электронном аукционе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Учет проведения операций по обеспечению участия в электронном аукционе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7B4AD7" w:rsidRPr="007B4AD7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7B4AD7" w:rsidRPr="007B4AD7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4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4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7B4AD7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Рассмотрение заявок на участие в электронном аукционе</w:t>
      </w:r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Комиссия по осуществлению закупок рассматривает заявки на участие в электронном аукционе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0790997"/>
      <w:r w:rsidRPr="00072203">
        <w:rPr>
          <w:rFonts w:ascii="Times New Roman" w:hAnsi="Times New Roman"/>
          <w:sz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5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электронном аукционе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A96565">
        <w:rPr>
          <w:rFonts w:ascii="Times New Roman" w:hAnsi="Times New Roman" w:cs="Times New Roman"/>
          <w:sz w:val="24"/>
          <w:szCs w:val="24"/>
        </w:rPr>
        <w:t xml:space="preserve"> (оказания услуг));</w:t>
      </w:r>
    </w:p>
    <w:p w:rsidR="00A96565" w:rsidRPr="00072203" w:rsidRDefault="00A96565" w:rsidP="00A96565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96565">
        <w:rPr>
          <w:rFonts w:ascii="Times New Roman" w:hAnsi="Times New Roman" w:cs="Times New Roman"/>
          <w:sz w:val="24"/>
          <w:szCs w:val="24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7B4AD7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случаях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7B4AD7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соответствии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7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Электронный аукцион проводится путем снижения начальной (максимальной) цены договора, указанной в Извещении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8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участник электронного аукциона не вправе подать предложение о цене договора, которое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в) участник электронного 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7B4AD7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7B4AD7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поступившее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Признание электронного аукциона несостоявшимся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Электронный аукцион признается несостоявшимся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заявок. 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соответствии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Договор не может быть заключен ранее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20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E857FA">
        <w:rPr>
          <w:rFonts w:ascii="Times New Roman" w:hAnsi="Times New Roman"/>
          <w:sz w:val="24"/>
        </w:rPr>
        <w:t xml:space="preserve">договора </w:t>
      </w:r>
      <w:r w:rsidR="00D31789" w:rsidRPr="00E857FA">
        <w:rPr>
          <w:rFonts w:ascii="Times New Roman" w:hAnsi="Times New Roman"/>
          <w:sz w:val="24"/>
        </w:rPr>
        <w:t>Заказчик</w:t>
      </w:r>
      <w:r w:rsidRPr="00E857FA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</w:t>
      </w:r>
      <w:r w:rsidRPr="00072203">
        <w:rPr>
          <w:rFonts w:ascii="Times New Roman" w:hAnsi="Times New Roman"/>
          <w:sz w:val="24"/>
        </w:rPr>
        <w:t xml:space="preserve">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</w:t>
      </w:r>
      <w:r w:rsidRPr="00D25CAA">
        <w:rPr>
          <w:rFonts w:ascii="Times New Roman" w:hAnsi="Times New Roman"/>
          <w:sz w:val="24"/>
        </w:rPr>
        <w:t xml:space="preserve">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</w:t>
      </w:r>
      <w:r w:rsidR="007C6191" w:rsidRPr="00D25CAA">
        <w:rPr>
          <w:rFonts w:ascii="Times New Roman" w:hAnsi="Times New Roman"/>
          <w:sz w:val="24"/>
        </w:rPr>
        <w:t xml:space="preserve">направляется </w:t>
      </w:r>
      <w:r w:rsidR="0000036C" w:rsidRPr="00D25CAA">
        <w:rPr>
          <w:rFonts w:ascii="Times New Roman" w:hAnsi="Times New Roman"/>
          <w:sz w:val="24"/>
        </w:rPr>
        <w:t>Заказчиком</w:t>
      </w:r>
      <w:r w:rsidRPr="00D25CAA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</w:t>
      </w:r>
      <w:r w:rsidR="0000036C" w:rsidRPr="00D25CAA">
        <w:rPr>
          <w:rFonts w:ascii="Times New Roman" w:hAnsi="Times New Roman"/>
          <w:sz w:val="24"/>
        </w:rPr>
        <w:t>Заказчик</w:t>
      </w:r>
      <w:r w:rsidRPr="00D25CAA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A96565" w:rsidRPr="00D25CAA" w:rsidRDefault="00A96565" w:rsidP="00A96565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235"/>
      <w:bookmarkStart w:id="22" w:name="_Ref460781255"/>
      <w:r w:rsidRPr="00D25CAA">
        <w:rPr>
          <w:rFonts w:ascii="Times New Roman" w:hAnsi="Times New Roman"/>
          <w:sz w:val="24"/>
        </w:rPr>
        <w:t>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  <w:bookmarkEnd w:id="21"/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D25CAA">
        <w:rPr>
          <w:rFonts w:ascii="Times New Roman" w:hAnsi="Times New Roman"/>
          <w:sz w:val="24"/>
        </w:rPr>
        <w:t xml:space="preserve">Обоснование, указанное в пункте </w:t>
      </w:r>
      <w:r w:rsidR="00E366C9" w:rsidRPr="00D25CAA">
        <w:fldChar w:fldCharType="begin"/>
      </w:r>
      <w:r w:rsidR="00E366C9" w:rsidRPr="00D25CAA">
        <w:instrText xml:space="preserve"> REF _Ref460781235 \r \h  \* MERGEFORMAT </w:instrText>
      </w:r>
      <w:r w:rsidR="00E366C9" w:rsidRPr="00D25CAA">
        <w:fldChar w:fldCharType="separate"/>
      </w:r>
      <w:r w:rsidR="007B4AD7">
        <w:t>9</w:t>
      </w:r>
      <w:r w:rsidR="00E366C9" w:rsidRPr="00D25CAA">
        <w:fldChar w:fldCharType="end"/>
      </w:r>
      <w:r w:rsidRPr="00D25CAA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 w:rsidRPr="00D25CAA">
        <w:rPr>
          <w:rFonts w:ascii="Times New Roman" w:hAnsi="Times New Roman"/>
          <w:sz w:val="24"/>
        </w:rPr>
        <w:t>Заказчику</w:t>
      </w:r>
      <w:r w:rsidRPr="00D25CAA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2"/>
    </w:p>
    <w:p w:rsidR="00A96565" w:rsidRPr="00D25CAA" w:rsidRDefault="00A96565" w:rsidP="00A96565">
      <w:pPr>
        <w:widowControl w:val="0"/>
        <w:tabs>
          <w:tab w:val="left" w:pos="993"/>
        </w:tabs>
        <w:spacing w:before="0"/>
        <w:rPr>
          <w:rFonts w:ascii="Times New Roman" w:hAnsi="Times New Roman"/>
          <w:i/>
          <w:sz w:val="24"/>
        </w:rPr>
      </w:pPr>
      <w:r w:rsidRPr="00D25CAA">
        <w:rPr>
          <w:rFonts w:ascii="Times New Roman" w:hAnsi="Times New Roman"/>
          <w:i/>
          <w:sz w:val="24"/>
        </w:rPr>
        <w:t xml:space="preserve">(Пункты </w:t>
      </w:r>
      <w:r w:rsidRPr="00D25CAA">
        <w:rPr>
          <w:rFonts w:ascii="Times New Roman" w:hAnsi="Times New Roman"/>
          <w:i/>
          <w:sz w:val="24"/>
        </w:rPr>
        <w:fldChar w:fldCharType="begin"/>
      </w:r>
      <w:r w:rsidRPr="00D25CAA">
        <w:rPr>
          <w:rFonts w:ascii="Times New Roman" w:hAnsi="Times New Roman"/>
          <w:i/>
          <w:sz w:val="24"/>
        </w:rPr>
        <w:instrText xml:space="preserve"> REF _Ref460781235 \r \h  \* MERGEFORMAT </w:instrText>
      </w:r>
      <w:r w:rsidRPr="00D25CAA">
        <w:rPr>
          <w:rFonts w:ascii="Times New Roman" w:hAnsi="Times New Roman"/>
          <w:i/>
          <w:sz w:val="24"/>
        </w:rPr>
      </w:r>
      <w:r w:rsidRPr="00D25CAA">
        <w:rPr>
          <w:rFonts w:ascii="Times New Roman" w:hAnsi="Times New Roman"/>
          <w:i/>
          <w:sz w:val="24"/>
        </w:rPr>
        <w:fldChar w:fldCharType="separate"/>
      </w:r>
      <w:r w:rsidR="007B4AD7">
        <w:rPr>
          <w:rFonts w:ascii="Times New Roman" w:hAnsi="Times New Roman"/>
          <w:i/>
          <w:sz w:val="24"/>
        </w:rPr>
        <w:t>9</w:t>
      </w:r>
      <w:r w:rsidRPr="00D25CAA">
        <w:rPr>
          <w:rFonts w:ascii="Times New Roman" w:hAnsi="Times New Roman"/>
          <w:i/>
          <w:sz w:val="24"/>
        </w:rPr>
        <w:fldChar w:fldCharType="end"/>
      </w:r>
      <w:r w:rsidRPr="00D25CAA">
        <w:rPr>
          <w:rFonts w:ascii="Times New Roman" w:hAnsi="Times New Roman"/>
          <w:i/>
          <w:sz w:val="24"/>
        </w:rPr>
        <w:t xml:space="preserve"> и </w:t>
      </w:r>
      <w:r w:rsidRPr="00D25CAA">
        <w:rPr>
          <w:rFonts w:ascii="Times New Roman" w:hAnsi="Times New Roman"/>
          <w:i/>
          <w:sz w:val="24"/>
        </w:rPr>
        <w:fldChar w:fldCharType="begin"/>
      </w:r>
      <w:r w:rsidRPr="00D25CAA">
        <w:rPr>
          <w:rFonts w:ascii="Times New Roman" w:hAnsi="Times New Roman"/>
          <w:i/>
          <w:sz w:val="24"/>
        </w:rPr>
        <w:instrText xml:space="preserve"> REF _Ref460781255 \r \h  \* MERGEFORMAT </w:instrText>
      </w:r>
      <w:r w:rsidRPr="00D25CAA">
        <w:rPr>
          <w:rFonts w:ascii="Times New Roman" w:hAnsi="Times New Roman"/>
          <w:i/>
          <w:sz w:val="24"/>
        </w:rPr>
      </w:r>
      <w:r w:rsidRPr="00D25CAA">
        <w:rPr>
          <w:rFonts w:ascii="Times New Roman" w:hAnsi="Times New Roman"/>
          <w:i/>
          <w:sz w:val="24"/>
        </w:rPr>
        <w:fldChar w:fldCharType="separate"/>
      </w:r>
      <w:r w:rsidR="007B4AD7">
        <w:rPr>
          <w:rFonts w:ascii="Times New Roman" w:hAnsi="Times New Roman"/>
          <w:i/>
          <w:sz w:val="24"/>
        </w:rPr>
        <w:t>9</w:t>
      </w:r>
      <w:r w:rsidRPr="00D25CAA">
        <w:rPr>
          <w:rFonts w:ascii="Times New Roman" w:hAnsi="Times New Roman"/>
          <w:i/>
          <w:sz w:val="24"/>
        </w:rPr>
        <w:fldChar w:fldCharType="end"/>
      </w:r>
      <w:r w:rsidRPr="00D25CAA">
        <w:rPr>
          <w:rFonts w:ascii="Times New Roman" w:hAnsi="Times New Roman"/>
          <w:i/>
          <w:sz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90541"/>
      <w:r w:rsidRPr="00D25CAA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 w:rsidRPr="00D25CAA">
        <w:rPr>
          <w:rFonts w:ascii="Times New Roman" w:hAnsi="Times New Roman"/>
          <w:sz w:val="24"/>
        </w:rPr>
        <w:t>Заказчик</w:t>
      </w:r>
      <w:r w:rsidRPr="00D25CAA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3"/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D25CAA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 и разделе </w:t>
      </w:r>
      <w:r w:rsidRPr="00D25CAA">
        <w:rPr>
          <w:rFonts w:ascii="Times New Roman" w:hAnsi="Times New Roman"/>
          <w:sz w:val="24"/>
          <w:lang w:val="en-US"/>
        </w:rPr>
        <w:t>X</w:t>
      </w:r>
      <w:r w:rsidRPr="00D25CAA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8720"/>
      <w:r w:rsidRPr="00D25CAA">
        <w:rPr>
          <w:rFonts w:ascii="Times New Roman" w:hAnsi="Times New Roman"/>
          <w:sz w:val="24"/>
        </w:rPr>
        <w:t>Исполнение договора обеспечивается:</w:t>
      </w:r>
      <w:bookmarkEnd w:id="24"/>
    </w:p>
    <w:p w:rsidR="007C02B9" w:rsidRPr="00D25CAA" w:rsidRDefault="007C02B9" w:rsidP="007C02B9">
      <w:pPr>
        <w:pStyle w:val="ConsPlusNormal"/>
        <w:ind w:firstLine="540"/>
        <w:rPr>
          <w:sz w:val="24"/>
          <w:szCs w:val="24"/>
        </w:rPr>
      </w:pPr>
      <w:r w:rsidRPr="00D25CAA">
        <w:rPr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</w:t>
      </w:r>
      <w:r w:rsidR="005512D7" w:rsidRPr="00D25CAA">
        <w:rPr>
          <w:sz w:val="24"/>
          <w:szCs w:val="24"/>
        </w:rPr>
        <w:t>. Бенефициар- Региональный фонд капитального ремонта многоквартирных домов на тер</w:t>
      </w:r>
      <w:r w:rsidR="007A74F5" w:rsidRPr="00D25CAA">
        <w:rPr>
          <w:sz w:val="24"/>
          <w:szCs w:val="24"/>
        </w:rPr>
        <w:t>р</w:t>
      </w:r>
      <w:r w:rsidR="005512D7" w:rsidRPr="00D25CAA">
        <w:rPr>
          <w:sz w:val="24"/>
          <w:szCs w:val="24"/>
        </w:rPr>
        <w:t>итории Красноярского края</w:t>
      </w:r>
      <w:r w:rsidR="007A74F5" w:rsidRPr="00D25CAA">
        <w:rPr>
          <w:sz w:val="24"/>
          <w:szCs w:val="24"/>
        </w:rPr>
        <w:t>.</w:t>
      </w:r>
    </w:p>
    <w:p w:rsidR="007C02B9" w:rsidRPr="00D25CAA" w:rsidRDefault="007C02B9" w:rsidP="007C02B9">
      <w:pPr>
        <w:pStyle w:val="ConsPlusNormal"/>
        <w:ind w:firstLine="540"/>
        <w:rPr>
          <w:sz w:val="24"/>
          <w:szCs w:val="24"/>
        </w:rPr>
      </w:pPr>
      <w:r w:rsidRPr="00D25CAA">
        <w:rPr>
          <w:sz w:val="24"/>
          <w:szCs w:val="24"/>
        </w:rPr>
        <w:t>б) обеспечительным платежом.</w:t>
      </w:r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D25CAA">
        <w:rPr>
          <w:rFonts w:ascii="Times New Roman" w:hAnsi="Times New Roman"/>
          <w:sz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E366C9" w:rsidRPr="00D25CAA">
        <w:fldChar w:fldCharType="begin"/>
      </w:r>
      <w:r w:rsidR="00E366C9" w:rsidRPr="00D25CAA">
        <w:instrText xml:space="preserve"> REF _Ref460768720 \r \h  \* MERGEFORMAT </w:instrText>
      </w:r>
      <w:r w:rsidR="00E366C9" w:rsidRPr="00D25CAA">
        <w:fldChar w:fldCharType="separate"/>
      </w:r>
      <w:r w:rsidR="007B4AD7" w:rsidRPr="007B4AD7">
        <w:rPr>
          <w:rFonts w:ascii="Times New Roman" w:hAnsi="Times New Roman"/>
          <w:sz w:val="24"/>
        </w:rPr>
        <w:t>13</w:t>
      </w:r>
      <w:r w:rsidR="00E366C9" w:rsidRPr="00D25CAA">
        <w:fldChar w:fldCharType="end"/>
      </w:r>
      <w:r w:rsidRPr="00D25CAA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 w:rsidRPr="00D25CAA">
        <w:rPr>
          <w:rFonts w:ascii="Times New Roman" w:hAnsi="Times New Roman"/>
          <w:sz w:val="24"/>
        </w:rPr>
        <w:t>Заказчиком</w:t>
      </w:r>
      <w:r w:rsidRPr="00D25CAA">
        <w:rPr>
          <w:rFonts w:ascii="Times New Roman" w:hAnsi="Times New Roman"/>
          <w:sz w:val="24"/>
        </w:rPr>
        <w:t xml:space="preserve"> в Извещении о проведении электронного аукциона, а также в разделе </w:t>
      </w:r>
      <w:r w:rsidRPr="00D25CAA">
        <w:rPr>
          <w:rFonts w:ascii="Times New Roman" w:hAnsi="Times New Roman"/>
          <w:sz w:val="24"/>
          <w:lang w:val="en-US"/>
        </w:rPr>
        <w:t>X</w:t>
      </w:r>
      <w:r w:rsidRPr="00D25CAA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D25CA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D25CAA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D25CAA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менее </w:t>
      </w:r>
      <w:r w:rsidRPr="00E857FA">
        <w:rPr>
          <w:sz w:val="24"/>
          <w:szCs w:val="24"/>
        </w:rPr>
        <w:t>чем на 60 (шестьдесят) дней.</w:t>
      </w:r>
    </w:p>
    <w:p w:rsidR="007C02B9" w:rsidRPr="00E857F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а)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б)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г) перечень документов, представляемых </w:t>
      </w:r>
      <w:r w:rsidR="005512D7" w:rsidRPr="00E857FA">
        <w:rPr>
          <w:sz w:val="24"/>
          <w:szCs w:val="24"/>
        </w:rPr>
        <w:t>Фондом</w:t>
      </w:r>
      <w:r w:rsidRPr="00E857FA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е) безусловное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</w:t>
      </w:r>
      <w:r w:rsidR="005512D7" w:rsidRPr="00E857FA">
        <w:rPr>
          <w:sz w:val="24"/>
          <w:szCs w:val="24"/>
        </w:rPr>
        <w:t xml:space="preserve"> (Фонда)</w:t>
      </w:r>
      <w:r w:rsidRPr="00E857FA">
        <w:rPr>
          <w:sz w:val="24"/>
          <w:szCs w:val="24"/>
        </w:rPr>
        <w:t>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703BF6" w:rsidRPr="00E857FA">
        <w:rPr>
          <w:sz w:val="24"/>
          <w:szCs w:val="24"/>
        </w:rPr>
        <w:t>Фонду</w:t>
      </w:r>
      <w:r w:rsidRPr="00E857FA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и) обязанность</w:t>
      </w:r>
      <w:r w:rsidRPr="00072203">
        <w:rPr>
          <w:sz w:val="24"/>
          <w:szCs w:val="24"/>
        </w:rPr>
        <w:t xml:space="preserve"> гаранта уплатить бенефициару неустойку за просрочку исполнения обязательств по банковской гарантии в размере 0,1 (ноль целых одна десятая) процента денежной 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качестве обеспечения исполнения договора банковскую гарантию в срок, не превышающий 5 (пяти) рабочих дней со дня ее поступления.</w:t>
      </w:r>
      <w:bookmarkEnd w:id="25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7B4AD7" w:rsidRPr="007B4AD7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7" w:name="_Ref460769656"/>
      <w:bookmarkEnd w:id="26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. Требования к обеспечению исполнения договора, предоставляемому в виде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8" w:name="OLE_LINK9"/>
      <w:bookmarkStart w:id="29" w:name="OLE_LINK10"/>
      <w:r w:rsidRPr="00446AFB">
        <w:rPr>
          <w:rFonts w:ascii="Times New Roman" w:hAnsi="Times New Roman"/>
          <w:sz w:val="24"/>
        </w:rPr>
        <w:t xml:space="preserve">в разделе </w:t>
      </w:r>
      <w:bookmarkStart w:id="30" w:name="OLE_LINK7"/>
      <w:bookmarkStart w:id="31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8"/>
      <w:bookmarkEnd w:id="29"/>
      <w:r w:rsidRPr="00446AFB">
        <w:rPr>
          <w:rFonts w:ascii="Times New Roman" w:hAnsi="Times New Roman"/>
          <w:sz w:val="24"/>
        </w:rPr>
        <w:t xml:space="preserve">. </w:t>
      </w:r>
      <w:bookmarkEnd w:id="30"/>
      <w:bookmarkEnd w:id="31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средств с расчетного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разделе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средств считается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Извещения о проведении электронного аукциона и Документации об электронном аукционе.</w:t>
      </w:r>
      <w:bookmarkEnd w:id="27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7B4AD7" w:rsidRPr="007B4AD7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336238" w:rsidRDefault="00E857FA" w:rsidP="00E857FA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E857FA" w:rsidRPr="00336238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E857FA" w:rsidRPr="00900E75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A96565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4A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560985339"/>
                <w:placeholder>
                  <w:docPart w:val="C08C6368E7614BE1996E6F522E186ADB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7B4AD7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7B4A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1D406E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в соответствии с ЖК РФ (в случае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 по итогам электронного аукциона. 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1B17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071B17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7C02B9" w:rsidRPr="00071B17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071B17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2A303A" w:rsidRPr="00071B17">
              <w:rPr>
                <w:rFonts w:ascii="Times New Roman" w:hAnsi="Times New Roman"/>
                <w:b/>
                <w:sz w:val="24"/>
              </w:rPr>
              <w:t>14.11.2017</w:t>
            </w:r>
            <w:r w:rsidRPr="00071B17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E857FA" w:rsidRPr="00071B17">
              <w:rPr>
                <w:rFonts w:ascii="Times New Roman" w:hAnsi="Times New Roman"/>
                <w:b/>
                <w:sz w:val="24"/>
              </w:rPr>
              <w:t>1</w:t>
            </w:r>
            <w:r w:rsidR="002A303A" w:rsidRPr="00071B17">
              <w:rPr>
                <w:rFonts w:ascii="Times New Roman" w:hAnsi="Times New Roman"/>
                <w:b/>
                <w:sz w:val="24"/>
              </w:rPr>
              <w:t>8</w:t>
            </w:r>
            <w:r w:rsidRPr="00071B17">
              <w:rPr>
                <w:rFonts w:ascii="Times New Roman" w:hAnsi="Times New Roman"/>
                <w:b/>
                <w:sz w:val="24"/>
              </w:rPr>
              <w:t xml:space="preserve"> час. 00 мин</w:t>
            </w:r>
            <w:r w:rsidRPr="00071B17">
              <w:rPr>
                <w:rFonts w:ascii="Times New Roman" w:hAnsi="Times New Roman"/>
                <w:sz w:val="24"/>
              </w:rPr>
              <w:t xml:space="preserve">. </w:t>
            </w:r>
            <w:r w:rsidR="00E857FA" w:rsidRPr="00071B17">
              <w:rPr>
                <w:rFonts w:ascii="Times New Roman" w:hAnsi="Times New Roman"/>
                <w:sz w:val="24"/>
              </w:rPr>
              <w:t>(</w:t>
            </w:r>
            <w:r w:rsidR="00E857FA" w:rsidRPr="00071B17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E857FA" w:rsidRPr="00071B17">
              <w:rPr>
                <w:rFonts w:ascii="Times New Roman" w:hAnsi="Times New Roman"/>
                <w:sz w:val="24"/>
              </w:rPr>
              <w:t>.</w:t>
            </w:r>
          </w:p>
          <w:p w:rsidR="007C02B9" w:rsidRPr="00071B17" w:rsidRDefault="007C02B9" w:rsidP="002A303A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360"/>
              <w:rPr>
                <w:rFonts w:ascii="Times New Roman" w:hAnsi="Times New Roman"/>
                <w:sz w:val="24"/>
              </w:rPr>
            </w:pPr>
            <w:r w:rsidRPr="00071B17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аукционе: </w:t>
            </w:r>
            <w:r w:rsidR="009B17CE" w:rsidRPr="00071B17">
              <w:rPr>
                <w:rFonts w:ascii="Times New Roman" w:hAnsi="Times New Roman"/>
                <w:sz w:val="24"/>
              </w:rPr>
              <w:fldChar w:fldCharType="begin"/>
            </w:r>
            <w:r w:rsidRPr="00071B17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071B17">
              <w:rPr>
                <w:rFonts w:ascii="Times New Roman" w:hAnsi="Times New Roman"/>
                <w:sz w:val="24"/>
              </w:rPr>
              <w:fldChar w:fldCharType="separate"/>
            </w:r>
            <w:r w:rsidR="00DE10F6">
              <w:rPr>
                <w:rFonts w:ascii="Times New Roman" w:hAnsi="Times New Roman"/>
                <w:bCs/>
                <w:sz w:val="24"/>
              </w:rPr>
              <w:t>08</w:t>
            </w:r>
            <w:r w:rsidR="007B4AD7" w:rsidRPr="00071B17">
              <w:rPr>
                <w:rFonts w:ascii="Times New Roman" w:hAnsi="Times New Roman"/>
                <w:bCs/>
                <w:sz w:val="24"/>
              </w:rPr>
              <w:t>.12</w:t>
            </w:r>
            <w:r w:rsidR="007B4AD7">
              <w:rPr>
                <w:rFonts w:ascii="Times New Roman" w:hAnsi="Times New Roman"/>
                <w:bCs/>
                <w:sz w:val="24"/>
              </w:rPr>
              <w:t>.2017 г. 18</w:t>
            </w:r>
            <w:r w:rsidR="007B4AD7" w:rsidRPr="00071B17">
              <w:rPr>
                <w:rFonts w:ascii="Times New Roman" w:hAnsi="Times New Roman"/>
                <w:bCs/>
                <w:sz w:val="24"/>
              </w:rPr>
              <w:t xml:space="preserve"> часов 00 минут (время города Минусинска Красноярского края (местное))</w:t>
            </w:r>
            <w:r w:rsidR="009B17CE" w:rsidRPr="00071B17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1B17" w:rsidRDefault="009B17CE" w:rsidP="00DE10F6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E10F6">
              <w:rPr>
                <w:rFonts w:ascii="Times New Roman" w:hAnsi="Times New Roman"/>
                <w:bCs/>
                <w:sz w:val="24"/>
              </w:rPr>
              <w:t>12</w:t>
            </w:r>
            <w:r w:rsidR="007B4AD7" w:rsidRPr="00071B17">
              <w:rPr>
                <w:rFonts w:ascii="Times New Roman" w:hAnsi="Times New Roman"/>
                <w:bCs/>
                <w:sz w:val="24"/>
              </w:rPr>
              <w:t xml:space="preserve">.12.2017 года 16 часов 00 минут 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1B17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E10F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A303A"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336238"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  <w:r w:rsidR="008528D0"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071B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2572C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6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1B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приложении № 6 к документации об электронном аукционе 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53" w:rsidRPr="00071B17" w:rsidRDefault="008E2253" w:rsidP="008E225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071B17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2A303A" w:rsidRPr="00071B17">
              <w:rPr>
                <w:rFonts w:ascii="Times New Roman" w:hAnsi="Times New Roman"/>
                <w:bCs/>
                <w:sz w:val="24"/>
              </w:rPr>
              <w:t>10 123 992 (десять миллионов сто двадцать три тысячи девятьсот девяносто два) рубля 81 копейка</w:t>
            </w:r>
            <w:r w:rsidRPr="00071B17">
              <w:rPr>
                <w:rFonts w:ascii="Times New Roman" w:hAnsi="Times New Roman"/>
                <w:b/>
                <w:bCs/>
                <w:sz w:val="24"/>
              </w:rPr>
              <w:t>;</w:t>
            </w:r>
          </w:p>
          <w:p w:rsidR="007C02B9" w:rsidRPr="00071B17" w:rsidRDefault="007C02B9" w:rsidP="000C03E6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2" w:name="OLE_LINK27"/>
            <w:bookmarkStart w:id="33" w:name="OLE_LINK28"/>
            <w:bookmarkStart w:id="34" w:name="OLE_LINK29"/>
            <w:r w:rsidR="00C435A7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0C03E6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2"/>
            <w:bookmarkEnd w:id="33"/>
            <w:bookmarkEnd w:id="34"/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1B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1B17" w:rsidRDefault="007C02B9" w:rsidP="001B46CE">
            <w:pPr>
              <w:spacing w:before="0"/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1D406E" w:rsidRPr="00071B17" w:rsidRDefault="007C02B9" w:rsidP="001B46CE">
            <w:pPr>
              <w:spacing w:before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D406E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 составляет 0,5 процента начальной (максимальной) цены договора или, если начальная (максимальная) цена договора не превышает 3 (трех) миллионов рублей, - один процент начальной (максимальной) цены договора</w:t>
            </w:r>
            <w:r w:rsidR="001D406E"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303A" w:rsidRPr="00071B17" w:rsidRDefault="00A73154" w:rsidP="002A303A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33018"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№1 </w:t>
            </w:r>
            <w:r w:rsidR="002A303A" w:rsidRPr="00071B17">
              <w:rPr>
                <w:rFonts w:ascii="Times New Roman" w:hAnsi="Times New Roman"/>
                <w:bCs/>
                <w:sz w:val="24"/>
              </w:rPr>
              <w:t>50 619 (пятьдесят тысяч шестьсот девятнадцать) рублей 96 копеек</w:t>
            </w:r>
          </w:p>
          <w:p w:rsidR="007C02B9" w:rsidRPr="00071B17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</w:t>
            </w:r>
            <w:r w:rsidR="003B3C55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9" w:rsidRPr="00071B17" w:rsidRDefault="00904249" w:rsidP="009042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071B17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Вносится в порядке, указанном в пунктах </w:t>
            </w:r>
            <w:r w:rsidR="00E366C9" w:rsidRPr="00071B17">
              <w:fldChar w:fldCharType="begin"/>
            </w:r>
            <w:r w:rsidR="00E366C9" w:rsidRPr="00071B17">
              <w:instrText xml:space="preserve"> REF _Ref460768720 \r \h  \* MERGEFORMAT </w:instrText>
            </w:r>
            <w:r w:rsidR="00E366C9" w:rsidRPr="00071B17">
              <w:fldChar w:fldCharType="separate"/>
            </w:r>
            <w:r w:rsidR="007B4AD7" w:rsidRPr="007B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071B17">
              <w:fldChar w:fldCharType="end"/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071B17">
              <w:fldChar w:fldCharType="begin"/>
            </w:r>
            <w:r w:rsidR="00E366C9" w:rsidRPr="00071B17">
              <w:instrText xml:space="preserve"> REF _Ref460777095 \r \h  \* MERGEFORMAT </w:instrText>
            </w:r>
            <w:r w:rsidR="00E366C9" w:rsidRPr="00071B17">
              <w:fldChar w:fldCharType="separate"/>
            </w:r>
            <w:r w:rsidR="007B4AD7" w:rsidRPr="007B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071B17">
              <w:fldChar w:fldCharType="end"/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C02B9" w:rsidRPr="0007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071B17" w:rsidRDefault="0090424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</w:t>
            </w:r>
            <w:r w:rsidR="0097113E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A73154" w:rsidRPr="00071B17" w:rsidRDefault="00A73154" w:rsidP="00A73154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07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ЛОТ №1 </w:t>
            </w:r>
            <w:r w:rsidR="002A303A" w:rsidRPr="00071B17">
              <w:rPr>
                <w:rFonts w:ascii="Times New Roman" w:hAnsi="Times New Roman"/>
                <w:bCs/>
                <w:sz w:val="24"/>
              </w:rPr>
              <w:t>1 012 399 (один миллион двенадцать тысяч триста девяносто девять) рублей 28 копеек</w:t>
            </w:r>
          </w:p>
          <w:p w:rsidR="007C02B9" w:rsidRPr="00071B17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при проведении электронного аукциона участником электронного аукциона, с которым заключается договор, предложена цена, которая на 2</w:t>
            </w:r>
            <w:r w:rsidR="00E91D0D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</w:t>
            </w:r>
            <w:r w:rsidR="00E91D0D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размере, превышающем в 2</w:t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размер обеспечения его исполнения, указанный в настоящей Документации об электронном аукционе</w:t>
            </w:r>
            <w:r w:rsidR="007C02B9" w:rsidRPr="0007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C02B9" w:rsidRPr="00071B17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D66CF" w:rsidRPr="00071B17" w:rsidRDefault="008D66CF" w:rsidP="008D66C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</w:t>
            </w:r>
            <w:r w:rsidRPr="00071B17">
              <w:fldChar w:fldCharType="begin"/>
            </w:r>
            <w:r w:rsidRPr="00071B17">
              <w:instrText xml:space="preserve"> REF _Ref460768720 \r \h  \* MERGEFORMAT </w:instrText>
            </w:r>
            <w:r w:rsidRPr="00071B17">
              <w:fldChar w:fldCharType="separate"/>
            </w:r>
            <w:r w:rsidR="007B4AD7" w:rsidRPr="007B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71B17">
              <w:fldChar w:fldCharType="end"/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договора»:</w:t>
            </w:r>
          </w:p>
          <w:p w:rsidR="008D66CF" w:rsidRPr="00071B17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071B17">
              <w:rPr>
                <w:sz w:val="24"/>
                <w:szCs w:val="24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гарантия). Бенефициар- Региональный фонд капитального ремонта многоквартирных домов на </w:t>
            </w:r>
            <w:proofErr w:type="spellStart"/>
            <w:r w:rsidRPr="00071B17">
              <w:rPr>
                <w:sz w:val="24"/>
                <w:szCs w:val="24"/>
              </w:rPr>
              <w:t>територии</w:t>
            </w:r>
            <w:proofErr w:type="spellEnd"/>
            <w:r w:rsidRPr="00071B17">
              <w:rPr>
                <w:sz w:val="24"/>
                <w:szCs w:val="24"/>
              </w:rPr>
              <w:t xml:space="preserve"> Красноярского края;</w:t>
            </w:r>
          </w:p>
          <w:p w:rsidR="008D66CF" w:rsidRPr="00071B17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071B17">
              <w:rPr>
                <w:sz w:val="24"/>
                <w:szCs w:val="24"/>
              </w:rPr>
              <w:t>б) обеспечительным платежом.</w:t>
            </w:r>
          </w:p>
          <w:p w:rsidR="007C02B9" w:rsidRPr="00071B17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2B9" w:rsidRPr="0007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071B17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071B17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2A4A58" w:rsidRPr="00071B17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sz w:val="24"/>
                <w:szCs w:val="24"/>
              </w:rPr>
              <w:t>Реквизиты: ИНН 2466266666; КПП 246601001, ОГРН 1132468055268</w:t>
            </w:r>
          </w:p>
          <w:p w:rsidR="002A4A58" w:rsidRPr="00071B17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A4A58" w:rsidRPr="00071B17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hAnsi="Times New Roman" w:cs="Times New Roman"/>
                <w:sz w:val="24"/>
                <w:szCs w:val="24"/>
              </w:rPr>
              <w:t xml:space="preserve">счет № </w:t>
            </w:r>
            <w:r w:rsidR="004169DD" w:rsidRPr="00071B17">
              <w:rPr>
                <w:rFonts w:ascii="Times New Roman" w:hAnsi="Times New Roman" w:cs="Times New Roman"/>
                <w:sz w:val="24"/>
                <w:szCs w:val="24"/>
              </w:rPr>
              <w:t>40603810749000000008</w:t>
            </w:r>
            <w:r w:rsidRPr="0007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58" w:rsidRPr="00071B17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071B17">
              <w:rPr>
                <w:rFonts w:ascii="Times New Roman" w:hAnsi="Times New Roman"/>
                <w:sz w:val="24"/>
              </w:rPr>
              <w:t>в КРАСНОЯРСКИЙ РФ АО "РОССЕЛЬХОЗБАНК"</w:t>
            </w:r>
          </w:p>
          <w:p w:rsidR="002A4A58" w:rsidRPr="00071B17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071B17">
              <w:rPr>
                <w:rFonts w:ascii="Times New Roman" w:hAnsi="Times New Roman"/>
                <w:sz w:val="24"/>
              </w:rPr>
              <w:t xml:space="preserve">660049, Г.КРАСНОЯРСК, УЛ.ПЕРЕНСОНА, 33 </w:t>
            </w:r>
          </w:p>
          <w:p w:rsidR="002A4A58" w:rsidRPr="00071B17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071B17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2A4A58" w:rsidRPr="00071B17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071B17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071B17" w:rsidRDefault="002A4A58" w:rsidP="002A4A58">
            <w:p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071B17">
              <w:rPr>
                <w:rFonts w:ascii="Times New Roman" w:hAnsi="Times New Roman"/>
                <w:sz w:val="24"/>
              </w:rPr>
              <w:t>в ОТДЕЛЕНИЕ КРАСНОЯРСК.</w:t>
            </w:r>
          </w:p>
          <w:p w:rsidR="004169DD" w:rsidRPr="00071B17" w:rsidRDefault="004169DD" w:rsidP="004169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B17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поручении в назначении платежа необходимо указать: «Обеспечение исполнения договора на выполнения работ </w:t>
            </w:r>
            <w:r w:rsidRPr="00071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капитальному ремонту многоквартирного дома, расположенного по адресу:_____________»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D3178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3178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D3178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случаях и в соответствии с требованиями Положения и </w:t>
            </w:r>
            <w:bookmarkStart w:id="35" w:name="OLE_LINK2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6 к документации об электронном аукционе </w:t>
            </w:r>
            <w:bookmarkEnd w:id="35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получения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685FA9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  <w:r w:rsidR="000C03E6">
        <w:rPr>
          <w:rFonts w:ascii="Times New Roman" w:hAnsi="Times New Roman"/>
          <w:sz w:val="24"/>
        </w:rPr>
        <w:t>.</w:t>
      </w:r>
    </w:p>
    <w:p w:rsidR="00C435A7" w:rsidRDefault="00C435A7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0C03E6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/>
          <w:sz w:val="24"/>
        </w:rPr>
        <w:t>, в соответствии с проектной документацией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  <w:r w:rsidR="000C03E6">
        <w:rPr>
          <w:rFonts w:ascii="Times New Roman" w:hAnsi="Times New Roman"/>
          <w:sz w:val="24"/>
        </w:rPr>
        <w:t>.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  <w:r w:rsidR="000C03E6">
        <w:rPr>
          <w:rFonts w:ascii="Times New Roman" w:hAnsi="Times New Roman"/>
          <w:sz w:val="24"/>
        </w:rPr>
        <w:t>.</w:t>
      </w:r>
    </w:p>
    <w:p w:rsidR="00BD0293" w:rsidRPr="00072203" w:rsidRDefault="00BD0293" w:rsidP="00BD0293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  <w:r w:rsidR="000C03E6">
        <w:rPr>
          <w:rFonts w:ascii="Times New Roman" w:hAnsi="Times New Roman"/>
          <w:sz w:val="24"/>
        </w:rPr>
        <w:t xml:space="preserve"> (</w:t>
      </w:r>
      <w:r w:rsidR="000C03E6" w:rsidRPr="00072203">
        <w:rPr>
          <w:rFonts w:ascii="Times New Roman" w:hAnsi="Times New Roman"/>
          <w:sz w:val="24"/>
        </w:rPr>
        <w:t>сметная документация</w:t>
      </w:r>
      <w:r w:rsidR="000C03E6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DD4B36" w:rsidRDefault="007C02B9" w:rsidP="007C02B9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7C02B9" w:rsidRPr="00DD4B36" w:rsidSect="007C02B9">
      <w:footerReference w:type="even" r:id="rId15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76" w:rsidRDefault="002F1E76">
      <w:pPr>
        <w:spacing w:before="0"/>
      </w:pPr>
      <w:r>
        <w:separator/>
      </w:r>
    </w:p>
  </w:endnote>
  <w:endnote w:type="continuationSeparator" w:id="0">
    <w:p w:rsidR="002F1E76" w:rsidRDefault="002F1E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D7" w:rsidRDefault="007B4AD7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7B4AD7" w:rsidRDefault="007B4AD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76" w:rsidRDefault="002F1E76">
      <w:pPr>
        <w:spacing w:before="0"/>
      </w:pPr>
      <w:r>
        <w:separator/>
      </w:r>
    </w:p>
  </w:footnote>
  <w:footnote w:type="continuationSeparator" w:id="0">
    <w:p w:rsidR="002F1E76" w:rsidRDefault="002F1E7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71B17"/>
    <w:rsid w:val="00072617"/>
    <w:rsid w:val="00076882"/>
    <w:rsid w:val="00083E16"/>
    <w:rsid w:val="00084C80"/>
    <w:rsid w:val="00092F62"/>
    <w:rsid w:val="000A2935"/>
    <w:rsid w:val="000C03E6"/>
    <w:rsid w:val="000E490C"/>
    <w:rsid w:val="000F0320"/>
    <w:rsid w:val="001422A3"/>
    <w:rsid w:val="001566E2"/>
    <w:rsid w:val="00167E04"/>
    <w:rsid w:val="001B46CE"/>
    <w:rsid w:val="001D406E"/>
    <w:rsid w:val="001F1188"/>
    <w:rsid w:val="00201B2B"/>
    <w:rsid w:val="00206379"/>
    <w:rsid w:val="00213888"/>
    <w:rsid w:val="002367CC"/>
    <w:rsid w:val="00245F62"/>
    <w:rsid w:val="002572CD"/>
    <w:rsid w:val="00263D76"/>
    <w:rsid w:val="00275FC1"/>
    <w:rsid w:val="002778DA"/>
    <w:rsid w:val="002A303A"/>
    <w:rsid w:val="002A35AB"/>
    <w:rsid w:val="002A4A58"/>
    <w:rsid w:val="002A6D07"/>
    <w:rsid w:val="002B2E49"/>
    <w:rsid w:val="002C0094"/>
    <w:rsid w:val="002C6744"/>
    <w:rsid w:val="002D7DF7"/>
    <w:rsid w:val="002F1E76"/>
    <w:rsid w:val="003051A5"/>
    <w:rsid w:val="003054A9"/>
    <w:rsid w:val="00336238"/>
    <w:rsid w:val="00340872"/>
    <w:rsid w:val="00345B17"/>
    <w:rsid w:val="0035716D"/>
    <w:rsid w:val="0037001E"/>
    <w:rsid w:val="00373266"/>
    <w:rsid w:val="003943D3"/>
    <w:rsid w:val="003B3C55"/>
    <w:rsid w:val="003F4A56"/>
    <w:rsid w:val="004169DD"/>
    <w:rsid w:val="0042501E"/>
    <w:rsid w:val="0042572B"/>
    <w:rsid w:val="004707E7"/>
    <w:rsid w:val="00471BB2"/>
    <w:rsid w:val="004723B0"/>
    <w:rsid w:val="004801BA"/>
    <w:rsid w:val="0049327B"/>
    <w:rsid w:val="004C1E14"/>
    <w:rsid w:val="004F0E6C"/>
    <w:rsid w:val="005512D7"/>
    <w:rsid w:val="00556057"/>
    <w:rsid w:val="00582078"/>
    <w:rsid w:val="00583300"/>
    <w:rsid w:val="005978BF"/>
    <w:rsid w:val="005A1A64"/>
    <w:rsid w:val="005A33F3"/>
    <w:rsid w:val="005B1732"/>
    <w:rsid w:val="005B6ABF"/>
    <w:rsid w:val="005C3935"/>
    <w:rsid w:val="005F0E5D"/>
    <w:rsid w:val="005F60E1"/>
    <w:rsid w:val="005F6355"/>
    <w:rsid w:val="00605CE6"/>
    <w:rsid w:val="00614C7A"/>
    <w:rsid w:val="00637580"/>
    <w:rsid w:val="006756B2"/>
    <w:rsid w:val="00682FD4"/>
    <w:rsid w:val="00685FA9"/>
    <w:rsid w:val="006A6CA7"/>
    <w:rsid w:val="006B088C"/>
    <w:rsid w:val="006B3492"/>
    <w:rsid w:val="006C0E19"/>
    <w:rsid w:val="006C3B5A"/>
    <w:rsid w:val="00703BF6"/>
    <w:rsid w:val="00726606"/>
    <w:rsid w:val="00733AFB"/>
    <w:rsid w:val="0075511E"/>
    <w:rsid w:val="007A74F5"/>
    <w:rsid w:val="007B4AD7"/>
    <w:rsid w:val="007C02B9"/>
    <w:rsid w:val="007C6191"/>
    <w:rsid w:val="007D14A9"/>
    <w:rsid w:val="007E0D75"/>
    <w:rsid w:val="007F3B67"/>
    <w:rsid w:val="008359D8"/>
    <w:rsid w:val="00850BEB"/>
    <w:rsid w:val="008528D0"/>
    <w:rsid w:val="00885EAE"/>
    <w:rsid w:val="00891BA8"/>
    <w:rsid w:val="008A0C4B"/>
    <w:rsid w:val="008A59AF"/>
    <w:rsid w:val="008A6F81"/>
    <w:rsid w:val="008B3DE0"/>
    <w:rsid w:val="008B4385"/>
    <w:rsid w:val="008B521D"/>
    <w:rsid w:val="008D1477"/>
    <w:rsid w:val="008D66CF"/>
    <w:rsid w:val="008D72C7"/>
    <w:rsid w:val="008E2253"/>
    <w:rsid w:val="008E6ACA"/>
    <w:rsid w:val="008F71D6"/>
    <w:rsid w:val="00903CE0"/>
    <w:rsid w:val="00904249"/>
    <w:rsid w:val="00914E5D"/>
    <w:rsid w:val="00931D02"/>
    <w:rsid w:val="00947C17"/>
    <w:rsid w:val="00950E33"/>
    <w:rsid w:val="00957A44"/>
    <w:rsid w:val="0097113E"/>
    <w:rsid w:val="0098333B"/>
    <w:rsid w:val="00986F2B"/>
    <w:rsid w:val="009A5BBC"/>
    <w:rsid w:val="009B17CE"/>
    <w:rsid w:val="009B40CD"/>
    <w:rsid w:val="009B72D6"/>
    <w:rsid w:val="009C0C50"/>
    <w:rsid w:val="009C740D"/>
    <w:rsid w:val="009E0E34"/>
    <w:rsid w:val="00A07E37"/>
    <w:rsid w:val="00A66385"/>
    <w:rsid w:val="00A73154"/>
    <w:rsid w:val="00A94486"/>
    <w:rsid w:val="00A96565"/>
    <w:rsid w:val="00A96D4B"/>
    <w:rsid w:val="00AD3D30"/>
    <w:rsid w:val="00AE34B9"/>
    <w:rsid w:val="00B039CF"/>
    <w:rsid w:val="00B1731F"/>
    <w:rsid w:val="00B23D30"/>
    <w:rsid w:val="00B30047"/>
    <w:rsid w:val="00B42F32"/>
    <w:rsid w:val="00B65B74"/>
    <w:rsid w:val="00BA4174"/>
    <w:rsid w:val="00BD0293"/>
    <w:rsid w:val="00BF17D9"/>
    <w:rsid w:val="00C016E4"/>
    <w:rsid w:val="00C0210B"/>
    <w:rsid w:val="00C048A0"/>
    <w:rsid w:val="00C435A7"/>
    <w:rsid w:val="00C51442"/>
    <w:rsid w:val="00C83E44"/>
    <w:rsid w:val="00C92AB6"/>
    <w:rsid w:val="00CB6DF7"/>
    <w:rsid w:val="00CE0FF8"/>
    <w:rsid w:val="00CF7A91"/>
    <w:rsid w:val="00D11EEB"/>
    <w:rsid w:val="00D1253C"/>
    <w:rsid w:val="00D24FD4"/>
    <w:rsid w:val="00D25CAA"/>
    <w:rsid w:val="00D27A98"/>
    <w:rsid w:val="00D31789"/>
    <w:rsid w:val="00D33018"/>
    <w:rsid w:val="00D4091F"/>
    <w:rsid w:val="00D65AB2"/>
    <w:rsid w:val="00DB1A0F"/>
    <w:rsid w:val="00DB55A8"/>
    <w:rsid w:val="00DC4F8C"/>
    <w:rsid w:val="00DD1CB6"/>
    <w:rsid w:val="00DE10F6"/>
    <w:rsid w:val="00DE5C6A"/>
    <w:rsid w:val="00E102A5"/>
    <w:rsid w:val="00E278D0"/>
    <w:rsid w:val="00E337C2"/>
    <w:rsid w:val="00E366C9"/>
    <w:rsid w:val="00E41D0E"/>
    <w:rsid w:val="00E47F31"/>
    <w:rsid w:val="00E857FA"/>
    <w:rsid w:val="00E91D0D"/>
    <w:rsid w:val="00EB2708"/>
    <w:rsid w:val="00EB2D5B"/>
    <w:rsid w:val="00EB4050"/>
    <w:rsid w:val="00ED7A5D"/>
    <w:rsid w:val="00F165BB"/>
    <w:rsid w:val="00F359BB"/>
    <w:rsid w:val="00F44335"/>
    <w:rsid w:val="00F631D2"/>
    <w:rsid w:val="00FB7776"/>
    <w:rsid w:val="00FD205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insk.info/" TargetMode="External"/><Relationship Id="rId13" Type="http://schemas.openxmlformats.org/officeDocument/2006/relationships/hyperlink" Target="http://www1.fkr.etp-et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kr.etp-ets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r.etp-et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1.fkr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C08C6368E7614BE1996E6F522E186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2551A-30BE-4DB3-8932-CF766E30D71D}"/>
      </w:docPartPr>
      <w:docPartBody>
        <w:p w:rsidR="005337E5" w:rsidRDefault="005337E5" w:rsidP="005337E5">
          <w:pPr>
            <w:pStyle w:val="C08C6368E7614BE1996E6F522E186ADB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046B1E"/>
    <w:rsid w:val="00126B47"/>
    <w:rsid w:val="00143923"/>
    <w:rsid w:val="00370A54"/>
    <w:rsid w:val="004211D1"/>
    <w:rsid w:val="0048004F"/>
    <w:rsid w:val="005337E5"/>
    <w:rsid w:val="0063764F"/>
    <w:rsid w:val="0085348D"/>
    <w:rsid w:val="00947047"/>
    <w:rsid w:val="009733F9"/>
    <w:rsid w:val="00985938"/>
    <w:rsid w:val="009B4558"/>
    <w:rsid w:val="00A3628C"/>
    <w:rsid w:val="00A43E5C"/>
    <w:rsid w:val="00A449F3"/>
    <w:rsid w:val="00A83D63"/>
    <w:rsid w:val="00A93AD1"/>
    <w:rsid w:val="00AA71F2"/>
    <w:rsid w:val="00B12C14"/>
    <w:rsid w:val="00B3272D"/>
    <w:rsid w:val="00B71E9C"/>
    <w:rsid w:val="00C84A6C"/>
    <w:rsid w:val="00C92E02"/>
    <w:rsid w:val="00CB49FD"/>
    <w:rsid w:val="00CD6979"/>
    <w:rsid w:val="00D475FE"/>
    <w:rsid w:val="00DA224F"/>
    <w:rsid w:val="00DB3936"/>
    <w:rsid w:val="00E45AA2"/>
    <w:rsid w:val="00E940B6"/>
    <w:rsid w:val="00E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7E5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699E18F48B2A40EDB1C82AD756AEEE16">
    <w:name w:val="699E18F48B2A40EDB1C82AD756AEEE16"/>
    <w:rsid w:val="0085348D"/>
    <w:pPr>
      <w:spacing w:after="200" w:line="276" w:lineRule="auto"/>
    </w:pPr>
  </w:style>
  <w:style w:type="paragraph" w:customStyle="1" w:styleId="C08C6368E7614BE1996E6F522E186ADB">
    <w:name w:val="C08C6368E7614BE1996E6F522E186ADB"/>
    <w:rsid w:val="005337E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9682</Words>
  <Characters>55190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ZamR</cp:lastModifiedBy>
  <cp:revision>2</cp:revision>
  <cp:lastPrinted>2017-11-14T09:12:00Z</cp:lastPrinted>
  <dcterms:created xsi:type="dcterms:W3CDTF">2018-03-02T04:27:00Z</dcterms:created>
  <dcterms:modified xsi:type="dcterms:W3CDTF">2018-03-02T04:27:00Z</dcterms:modified>
</cp:coreProperties>
</file>