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84" w:rsidRDefault="00DA3784" w:rsidP="00DA3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784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A3784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проведении </w:t>
      </w:r>
      <w:proofErr w:type="gramStart"/>
      <w:r w:rsidRPr="0090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ежегодного</w:t>
      </w:r>
      <w:proofErr w:type="gramEnd"/>
      <w:r w:rsidRPr="0090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конкурса </w:t>
      </w: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«Предприниматель года»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DA3784" w:rsidRPr="009066E1" w:rsidRDefault="00DA3784" w:rsidP="00DA37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DA3784" w:rsidRPr="009066E1" w:rsidRDefault="00DA3784" w:rsidP="00DA3784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ежегодного городского конкурса «Предприниматель года» (далее - конкурс).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1.2. Конкурс проводится в соответствии с подпрограммой </w:t>
      </w:r>
      <w:r w:rsidRPr="009066E1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2 «Поддержка субъектов малого и среднего предпринимательства» </w:t>
      </w:r>
      <w:r w:rsidRPr="009066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 программы «Социально – экономическая поддержка интересов населения города Минусинска».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1.3. Конкурс проводится среди субъектов малого и среднего предпринимательства (далее - участники конкурса), отвечающих требованиям статьи 4 Федерального закона от 24.07.2007 № 209-ФЗ «О развитии малого и среднего предпринимательства в Российской Федерации», зарегистрированных на территории муниципального образования город Минусинск, занимающихся предпринимательской деятельностью не менее года. 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Финансирование расходов, связанных с награждением победителей конкурса, осуществляется за счет средств городского бюджета, предусмотренных на эти цели подпрограммой </w:t>
      </w:r>
      <w:r w:rsidRPr="009066E1">
        <w:rPr>
          <w:rFonts w:ascii="Times New Roman" w:eastAsia="Calibri" w:hAnsi="Times New Roman" w:cs="Times New Roman"/>
          <w:bCs/>
          <w:sz w:val="28"/>
          <w:szCs w:val="28"/>
        </w:rPr>
        <w:t xml:space="preserve">2 «Поддержка субъектов малого и среднего предпринимательства» </w:t>
      </w: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«Социально – экономическая поддержка интересов населения города Минусинска». </w:t>
      </w:r>
    </w:p>
    <w:p w:rsidR="00DA3784" w:rsidRPr="009066E1" w:rsidRDefault="00DA3784" w:rsidP="00DA37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3784" w:rsidRPr="009066E1" w:rsidRDefault="00DA3784" w:rsidP="00DA37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конкурса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конкурса: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предпринимательства, выявление лучших представителей субъектов малого и среднего предпринимательства;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социальной значимости и ответственности малого и среднего предпринимательства;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имиджа  предпринимателя;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производства и реализации конкурентоспособных товаров и услуг;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положительных примеров участия работодателей в развитии трудовых ресурсов. 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поощрение эффективно работающих субъектов малого и среднего предпринимательства;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опыта работы лучших предпринимателей малого бизнеса  для дальнейшего распространения и вовлечения неработающего населения в предпринимательскую деятельность;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внимания потенциальных инвесторов, широкой общественности к возможностям малого и среднего предпринимательства;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общественного мнения о малом и среднем предпринимательстве;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работодателей к сохранению эффективно действующих и созданию новых рабочих мест.</w:t>
      </w:r>
    </w:p>
    <w:p w:rsidR="00DA3784" w:rsidRPr="009066E1" w:rsidRDefault="00DA3784" w:rsidP="00DA37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проведения конкурса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Организатором конкурса является Администрация города Минусинска (далее - Организатор конкурса), которая принимает решение о сроках его проведения.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конкурса публикует объявление о проведении конкурса путем публикации извещения о конкурсе в средствах массовой информации, осуществляющих официальное опубликование нормативно – правовых актов Администрации города Минусинска и размещает на официальном сайте муниципального образования город Минусинск в сети Интернет </w:t>
      </w:r>
      <w:hyperlink r:id="rId6" w:history="1">
        <w:r w:rsidRPr="009066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9066E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minusinsk</w:t>
        </w:r>
        <w:r w:rsidRPr="009066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906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объявлении указываются: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приема заявок;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конкурса;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конкурса;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проведения конкурса; 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представляемых претендентами, необходимых для участия в конкурсе;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заявки;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документов и контактная информация.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Победитель конкурса определяется конкурсной комиссией в течение 15 рабочих дней со дня окончания приема заявок.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spacing w:before="51" w:after="5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Номинации конкурса</w:t>
      </w:r>
    </w:p>
    <w:p w:rsidR="00DA3784" w:rsidRPr="009066E1" w:rsidRDefault="00DA3784" w:rsidP="00DA3784">
      <w:pPr>
        <w:spacing w:before="51" w:after="5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 проводится по следующим основным номинациям: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«Предприниматель года в сфере производства и строительства»;</w:t>
      </w:r>
    </w:p>
    <w:p w:rsidR="00DA3784" w:rsidRPr="009066E1" w:rsidRDefault="00DA3784" w:rsidP="00DA37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«Предприниматель года в сфере пищевой промышленности»;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«Предприниматель года в сфере предоставления услуг»;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«Предприниматель года – лучший работодатель».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4.2. </w:t>
      </w:r>
      <w:r w:rsidRPr="009066E1">
        <w:rPr>
          <w:rFonts w:ascii="Times New Roman" w:eastAsia="Times New Roman" w:hAnsi="Times New Roman" w:cs="Times New Roman"/>
          <w:sz w:val="28"/>
          <w:szCs w:val="28"/>
          <w:lang w:eastAsia="x-none"/>
        </w:rPr>
        <w:t>В каждой номинации определяется победитель конкурса и лауреаты (не более двух).</w:t>
      </w:r>
    </w:p>
    <w:p w:rsidR="00DA3784" w:rsidRPr="009066E1" w:rsidRDefault="00DA3784" w:rsidP="00DA37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к участникам конкурса</w:t>
      </w:r>
    </w:p>
    <w:p w:rsidR="00DA3784" w:rsidRPr="009066E1" w:rsidRDefault="00DA3784" w:rsidP="00DA37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 участию в конкурсе допускаются субъекты малого и среднего предпринимательства в соответствии с требованиями </w:t>
      </w:r>
      <w:hyperlink r:id="rId7" w:history="1">
        <w:r w:rsidRPr="009066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1.3</w:t>
        </w:r>
      </w:hyperlink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К участию в конкурсе не допускаются субъекты малого и среднего предпринимательства: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допустившие за отчетный налоговый период задолженность по налоговым платежам и сборам в бюджеты всех уровней свыше трех месяцев; 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находящиеся на дату подачи заявки в стадии реорганизации, ликвидации или банкротства; 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</w:t>
      </w:r>
      <w:proofErr w:type="gramEnd"/>
      <w:r w:rsidRPr="0090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являющиеся участниками соглашений о разделе продукции; 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предпринимательскую деятельность в сфере игорного бизнеса, производства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заявок на участие в конкурсе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предпринимательства, желающие участвовать в конкурсе, предоставляют  Организатору конкурса: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конкурсе согласно приложению 1 к настоящему Положению;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анкету участника конкурса согласно приложению 2 к настоящему Положению;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либо копию свидетельства о государственной регистрации юридического лица (для юридических лиц); 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записку, в которой изложена история организации (с какого года существует, с чего все начиналось, как развивалось предприятие, как изменялась структура его деятельности и т.д.).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вышеперечисленных документов, участники конкурса могут направить материалы, подтверждающие достигнутый ими коммерческий успех, публикации в средствах массовой информации, копии дипломов, полученных на выставках, ярмарках или иных конкурсах и другие материалы. 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Конкурсная комиссия</w:t>
      </w:r>
    </w:p>
    <w:p w:rsidR="00DA3784" w:rsidRPr="009066E1" w:rsidRDefault="00DA3784" w:rsidP="00DA37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конкурсную комиссию возлагаются следующие функции:</w:t>
      </w:r>
    </w:p>
    <w:p w:rsidR="00DA3784" w:rsidRPr="009066E1" w:rsidRDefault="00DA3784" w:rsidP="00DA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документов участников конкурса в каждой номинации;</w:t>
      </w:r>
    </w:p>
    <w:p w:rsidR="00DA3784" w:rsidRPr="009066E1" w:rsidRDefault="00DA3784" w:rsidP="00DA3784">
      <w:pPr>
        <w:spacing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победителей и лауреатов конкурса по номинациям;</w:t>
      </w:r>
    </w:p>
    <w:p w:rsidR="00DA3784" w:rsidRPr="009066E1" w:rsidRDefault="00DA3784" w:rsidP="00DA3784">
      <w:pPr>
        <w:spacing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и лауреатов конкурса в номинациях.</w:t>
      </w:r>
    </w:p>
    <w:p w:rsidR="00DA3784" w:rsidRPr="009066E1" w:rsidRDefault="00DA3784" w:rsidP="00DA3784">
      <w:pPr>
        <w:spacing w:line="23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Критерии и порядок конкурсного отбора</w:t>
      </w:r>
    </w:p>
    <w:p w:rsidR="00DA3784" w:rsidRPr="009066E1" w:rsidRDefault="00DA3784" w:rsidP="00DA37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Победитель ежегодного городского конкурса «Предприниматель года» в каждой номинации определяется конкурсной комиссией на основе балльной системы в соответствии с критериями, установленными в приложении 3 к настоящему Положению.</w:t>
      </w:r>
      <w:r w:rsidRPr="009066E1">
        <w:rPr>
          <w:rFonts w:ascii="Calibri" w:eastAsia="Times New Roman" w:hAnsi="Calibri" w:cs="Times New Roman"/>
          <w:lang w:eastAsia="ru-RU"/>
        </w:rPr>
        <w:t xml:space="preserve"> 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Начисление баллов проводится по всем критериям конкурсного отбора на основании данных, представленных в анкете. 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суммируются, и по их количеству определяются победитель и лауреаты конкурса в соответствующей номинации. 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Arial"/>
          <w:sz w:val="28"/>
          <w:szCs w:val="28"/>
          <w:lang w:eastAsia="ru-RU"/>
        </w:rPr>
        <w:t>Лауреатами конкурса являются участники (не более двух), набравшие баллов меньше, чем победитель, но больше, чем другие участники конкурса.</w:t>
      </w: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равном количестве баллов, лауреатом признается субъект малого и (или) среднего предпринимательства,  чья документация представлена и зарегистрирована Организатором конкурса раньше по дате и времени.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является участник, набравший наибольшее количество баллов в соответствующей номинации.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Решение конкурсной комиссии о победителях и лауреатах конкурса в каждой номинации принимается простым большинством голосов  и утверждается постановлением Администрации города Минусинска. 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Если на конкурс была подана заявка на номинацию только от одного участника, конкурс по этой номинации признается несостоявшимся, а участник получает диплом лауреата конкурса.</w:t>
      </w:r>
    </w:p>
    <w:p w:rsidR="00DA3784" w:rsidRPr="009066E1" w:rsidRDefault="00DA3784" w:rsidP="00DA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награждение победителей</w:t>
      </w:r>
    </w:p>
    <w:p w:rsidR="00DA3784" w:rsidRPr="009066E1" w:rsidRDefault="00DA3784" w:rsidP="00DA37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90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лауреаты конкурса получают Дипломы Главы города</w:t>
      </w:r>
      <w:r w:rsidRPr="009066E1">
        <w:rPr>
          <w:rFonts w:ascii="Calibri" w:eastAsia="Times New Roman" w:hAnsi="Calibri" w:cs="Times New Roman"/>
          <w:lang w:eastAsia="ru-RU"/>
        </w:rPr>
        <w:t xml:space="preserve"> </w:t>
      </w: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Минусинска</w:t>
      </w:r>
      <w:r w:rsidRPr="009066E1">
        <w:rPr>
          <w:rFonts w:ascii="Calibri" w:eastAsia="Times New Roman" w:hAnsi="Calibri" w:cs="Times New Roman"/>
          <w:lang w:eastAsia="ru-RU"/>
        </w:rPr>
        <w:t xml:space="preserve"> </w:t>
      </w: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памятные призы. 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Победители конкурса получают право использовать в своей документации и рекламных материалах звание победителя или лауреата конкурса.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Итоги конкурса</w:t>
      </w:r>
      <w:r w:rsidRPr="0090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6E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публикуются</w:t>
      </w: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информации, осуществляющих официальное опубликование нормативно – правовых актов Администрации города Минусинска и размещаются на официальном сайте муниципального образования город Минусинск в сети Интернет </w:t>
      </w:r>
      <w:hyperlink r:id="rId8" w:history="1">
        <w:r w:rsidRPr="009066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9066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minusinsk</w:t>
        </w:r>
        <w:r w:rsidRPr="009066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066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info</w:t>
        </w:r>
      </w:hyperlink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609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ежегодного городского конкурса</w:t>
      </w:r>
    </w:p>
    <w:p w:rsidR="00DA3784" w:rsidRPr="009066E1" w:rsidRDefault="00DA3784" w:rsidP="00DA378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Arial"/>
          <w:sz w:val="28"/>
          <w:szCs w:val="28"/>
          <w:lang w:eastAsia="ru-RU"/>
        </w:rPr>
        <w:t>«Предприниматель года»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ежегодном городском конкурсе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«Предприниматель года»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заявителя)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ИНН______________________________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ОГРН_____________________________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 о  своем намерении принять участие в конкурсе на присвоение звания в номинации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проведения конкурса </w:t>
      </w:r>
      <w:proofErr w:type="gramStart"/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согласен.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 и  достоверность  сведений, указанных в конкурсных материалах, гарантирую.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проверки предоставленных данных не возражаю.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руководителя)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ежегодного городского конкурса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«Предприниматель года»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ежегодном городском конкурсе «Предприниматель года»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организации  __________________________________________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наименование организации __________________________________________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   __________________________________________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основания организации       __________________________________________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вид деятельности (согласно ОКВЭД)                 __________________________________________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                          __________________________________________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- факс             __________________________________________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         __________________________________________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(Ф.И.О., телефон)      _______________________________________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деятельности предприятия (организации): _________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 выпускаемой  продукции   (выполняемых   работ,  оказываемых услуг): __________________________________________________________________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 деятельности  предприятия  (организации) за два последних года, предшествующих году подачи заявки:</w:t>
      </w:r>
    </w:p>
    <w:p w:rsidR="00DA3784" w:rsidRPr="009066E1" w:rsidRDefault="00DA3784" w:rsidP="00DA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1557"/>
        <w:gridCol w:w="2338"/>
      </w:tblGrid>
      <w:tr w:rsidR="00DA3784" w:rsidRPr="009066E1" w:rsidTr="009B7942">
        <w:trPr>
          <w:cantSplit/>
          <w:trHeight w:val="72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Значение    </w:t>
            </w: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показателя за  2016 год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Значение    </w:t>
            </w: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показателя </w:t>
            </w:r>
          </w:p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2017 год</w:t>
            </w:r>
          </w:p>
        </w:tc>
      </w:tr>
      <w:tr w:rsidR="00DA3784" w:rsidRPr="009066E1" w:rsidTr="009B7942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    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       </w:t>
            </w:r>
          </w:p>
        </w:tc>
      </w:tr>
      <w:tr w:rsidR="00DA3784" w:rsidRPr="009066E1" w:rsidTr="009B7942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1.Показатели         </w:t>
            </w: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деятельности:    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1.1. Выручка (тыс. рублей)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1.2. Среднемесячная заработная </w:t>
            </w: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плата работников (тыс. рублей)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1.3. Среднесписочная           </w:t>
            </w: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численность работников (чел.)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1.4. Сумма налоговых платежей  </w:t>
            </w: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в бюджет города (тыс. рублей)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1.5. Объем инвестиций в основной капитал (тыс. рублей)          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A3784" w:rsidRPr="009066E1" w:rsidRDefault="00DA3784" w:rsidP="00DA3784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04" w:type="dxa"/>
        <w:tblLook w:val="04A0" w:firstRow="1" w:lastRow="0" w:firstColumn="1" w:lastColumn="0" w:noHBand="0" w:noVBand="1"/>
      </w:tblPr>
      <w:tblGrid>
        <w:gridCol w:w="4503"/>
        <w:gridCol w:w="2410"/>
        <w:gridCol w:w="3191"/>
      </w:tblGrid>
      <w:tr w:rsidR="00DA3784" w:rsidRPr="009066E1" w:rsidTr="009B7942">
        <w:tc>
          <w:tcPr>
            <w:tcW w:w="4503" w:type="dxa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Кадровая политика</w:t>
            </w:r>
          </w:p>
        </w:tc>
        <w:tc>
          <w:tcPr>
            <w:tcW w:w="2410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3191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Отсутствие</w:t>
            </w:r>
          </w:p>
        </w:tc>
      </w:tr>
      <w:tr w:rsidR="00DA3784" w:rsidRPr="009066E1" w:rsidTr="009B7942">
        <w:tc>
          <w:tcPr>
            <w:tcW w:w="4503" w:type="dxa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Коллективный договор</w:t>
            </w:r>
          </w:p>
        </w:tc>
        <w:tc>
          <w:tcPr>
            <w:tcW w:w="2410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DA3784" w:rsidRPr="009066E1" w:rsidTr="009B7942">
        <w:tc>
          <w:tcPr>
            <w:tcW w:w="4503" w:type="dxa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Аттестация рабочих мест</w:t>
            </w:r>
          </w:p>
        </w:tc>
        <w:tc>
          <w:tcPr>
            <w:tcW w:w="2410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DA3784" w:rsidRPr="009066E1" w:rsidTr="009B7942">
        <w:tc>
          <w:tcPr>
            <w:tcW w:w="4503" w:type="dxa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Профессиональная подготовка, п</w:t>
            </w:r>
            <w:r w:rsidRPr="0090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ереподготовка и повышение квалификации работников за счет работодателя</w:t>
            </w:r>
          </w:p>
        </w:tc>
        <w:tc>
          <w:tcPr>
            <w:tcW w:w="2410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DA3784" w:rsidRPr="009066E1" w:rsidTr="009B7942">
        <w:tc>
          <w:tcPr>
            <w:tcW w:w="4503" w:type="dxa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Pr="0090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Добровольное дополнительное медицинское и (или) пенсионное страхование работников, страхование жизни и (или) здоровья работников</w:t>
            </w:r>
          </w:p>
        </w:tc>
        <w:tc>
          <w:tcPr>
            <w:tcW w:w="2410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DA3784" w:rsidRPr="009066E1" w:rsidTr="009B7942">
        <w:tc>
          <w:tcPr>
            <w:tcW w:w="4503" w:type="dxa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Трудоустройство инвалидов</w:t>
            </w:r>
          </w:p>
        </w:tc>
        <w:tc>
          <w:tcPr>
            <w:tcW w:w="2410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DA3784" w:rsidRPr="009066E1" w:rsidTr="009B7942">
        <w:tc>
          <w:tcPr>
            <w:tcW w:w="4503" w:type="dxa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6.Трудоустройство несовершеннолетних граждан от 14 до 18 лет в свободное от учебы время</w:t>
            </w:r>
          </w:p>
        </w:tc>
        <w:tc>
          <w:tcPr>
            <w:tcW w:w="2410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DA3784" w:rsidRPr="009066E1" w:rsidTr="009B7942">
        <w:tc>
          <w:tcPr>
            <w:tcW w:w="4503" w:type="dxa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7.Заключение договоров с организациями профессионального образования города Минусинска</w:t>
            </w:r>
          </w:p>
        </w:tc>
        <w:tc>
          <w:tcPr>
            <w:tcW w:w="2410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DA3784" w:rsidRPr="009066E1" w:rsidTr="009B7942">
        <w:tc>
          <w:tcPr>
            <w:tcW w:w="4503" w:type="dxa"/>
          </w:tcPr>
          <w:p w:rsidR="00DA3784" w:rsidRPr="009066E1" w:rsidRDefault="00DA3784" w:rsidP="009B7942">
            <w:pPr>
              <w:keepNext/>
              <w:shd w:val="clear" w:color="auto" w:fill="FFFFFF"/>
              <w:spacing w:before="150" w:after="150"/>
              <w:jc w:val="both"/>
              <w:outlineLvl w:val="3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Своевременное и в полном объеме представление в Краевое государственное казенное учреждение «Центр занятости населения города Минусинска» информации о наличии свободных рабочих мест (вакантных должностей)</w:t>
            </w:r>
          </w:p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DA3784" w:rsidRPr="009066E1" w:rsidTr="009B7942">
        <w:tc>
          <w:tcPr>
            <w:tcW w:w="4503" w:type="dxa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 Участие в ярмарках вакансий и других мероприятиях проводимых службой занятости населения</w:t>
            </w:r>
          </w:p>
        </w:tc>
        <w:tc>
          <w:tcPr>
            <w:tcW w:w="2410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  <w:tr w:rsidR="00DA3784" w:rsidRPr="009066E1" w:rsidTr="009B7942">
        <w:tc>
          <w:tcPr>
            <w:tcW w:w="4503" w:type="dxa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10.Проведение мероприятий </w:t>
            </w:r>
            <w:proofErr w:type="spellStart"/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90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направленности для школьников и молодежи: экскурсии, Дни открытых дверей, мастер – классы и другие</w:t>
            </w:r>
          </w:p>
        </w:tc>
        <w:tc>
          <w:tcPr>
            <w:tcW w:w="2410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  <w:tc>
          <w:tcPr>
            <w:tcW w:w="3191" w:type="dxa"/>
            <w:vAlign w:val="center"/>
          </w:tcPr>
          <w:p w:rsidR="00DA3784" w:rsidRPr="009066E1" w:rsidRDefault="00DA3784" w:rsidP="009B7942">
            <w:pPr>
              <w:widowControl w:val="0"/>
              <w:autoSpaceDE w:val="0"/>
              <w:autoSpaceDN w:val="0"/>
              <w:adjustRightInd w:val="0"/>
              <w:ind w:hanging="109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56"/>
                <w:szCs w:val="28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56"/>
                <w:szCs w:val="72"/>
                <w:lang w:eastAsia="ru-RU"/>
              </w:rPr>
              <w:t>□</w:t>
            </w:r>
          </w:p>
        </w:tc>
      </w:tr>
    </w:tbl>
    <w:p w:rsidR="00DA3784" w:rsidRPr="009066E1" w:rsidRDefault="00DA3784" w:rsidP="00DA3784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Другая мера социальной поддержки __________________________________</w:t>
      </w:r>
    </w:p>
    <w:p w:rsidR="00DA3784" w:rsidRPr="009066E1" w:rsidRDefault="00DA3784" w:rsidP="00DA3784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(указать)</w:t>
      </w:r>
    </w:p>
    <w:p w:rsidR="00DA3784" w:rsidRPr="009066E1" w:rsidRDefault="00DA3784" w:rsidP="00DA3784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</w:t>
      </w:r>
      <w:proofErr w:type="spellStart"/>
      <w:r w:rsidRPr="0090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выставочно</w:t>
      </w:r>
      <w:proofErr w:type="spellEnd"/>
      <w:r w:rsidRPr="0090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-ярмарочных мероприятиях: ____________________________________________________________________________________________________________________________________</w:t>
      </w:r>
    </w:p>
    <w:p w:rsidR="00DA3784" w:rsidRPr="009066E1" w:rsidRDefault="00DA3784" w:rsidP="00DA3784">
      <w:pPr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(перечислить, с приложением подтверждающих документов)</w:t>
      </w:r>
    </w:p>
    <w:p w:rsidR="00DA3784" w:rsidRPr="009066E1" w:rsidRDefault="00DA3784" w:rsidP="00DA3784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спонсорских программах, благотворительная помощь:____________________________________________________________________________________________________________________________</w:t>
      </w:r>
    </w:p>
    <w:p w:rsidR="00DA3784" w:rsidRPr="009066E1" w:rsidRDefault="00DA3784" w:rsidP="00DA3784">
      <w:pPr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(перечислить, с приложением подтверждающих документов)</w:t>
      </w:r>
    </w:p>
    <w:p w:rsidR="00DA3784" w:rsidRPr="009066E1" w:rsidRDefault="00DA3784" w:rsidP="00DA3784">
      <w:pPr>
        <w:rPr>
          <w:rFonts w:ascii="Times New Roman" w:eastAsia="Times New Roman" w:hAnsi="Times New Roman" w:cs="Times New Roman"/>
          <w:lang w:eastAsia="ru-RU"/>
        </w:rPr>
      </w:pPr>
    </w:p>
    <w:p w:rsidR="00DA3784" w:rsidRPr="009066E1" w:rsidRDefault="00DA3784" w:rsidP="00DA3784">
      <w:pPr>
        <w:rPr>
          <w:rFonts w:ascii="Times New Roman" w:eastAsia="Times New Roman" w:hAnsi="Times New Roman" w:cs="Times New Roman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Default="00DA3784" w:rsidP="00DA378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ежегодного городского конкурса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«Предприниматель года»</w:t>
      </w:r>
    </w:p>
    <w:p w:rsidR="00DA3784" w:rsidRPr="009066E1" w:rsidRDefault="00DA3784" w:rsidP="00DA3784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784" w:rsidRPr="009066E1" w:rsidRDefault="00DA3784" w:rsidP="00DA3784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участников</w:t>
      </w:r>
    </w:p>
    <w:p w:rsidR="00DA3784" w:rsidRPr="009066E1" w:rsidRDefault="00DA3784" w:rsidP="00DA3784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ежегодного городского конкурса </w:t>
      </w:r>
      <w:r w:rsidRPr="009066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«Предприниматель года»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участников конкурса определяется путем суммирования баллов по критериям:</w:t>
      </w:r>
    </w:p>
    <w:p w:rsidR="00DA3784" w:rsidRPr="009066E1" w:rsidRDefault="00DA3784" w:rsidP="00DA37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985"/>
      </w:tblGrid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критерия  оценки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Максимальное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количество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баллов   </w:t>
            </w:r>
          </w:p>
        </w:tc>
      </w:tr>
      <w:tr w:rsidR="00DA3784" w:rsidRPr="009066E1" w:rsidTr="009B794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A3784" w:rsidRPr="009066E1" w:rsidTr="009B794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Темпы роста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выручки от реализации товаров, работ, услуг на одного работника за отчетный период к уровню аналогичного периода прошлого года: 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ниже 100% - (-1) балл;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равен 100% - 0 баллов;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100% до 110% - 1 балл;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111% до 120% - 2 балла;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121% до 130% - 3 балла;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от 131% до 150% - 4 балла;</w:t>
            </w:r>
            <w:proofErr w:type="gramEnd"/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более 150% - 5 баллов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Среднемесячная заработная плата работников за отчетный год: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ниже средней заработной платы на предприятиях города -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0 баллов;                                              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на уровне средней заработной платы на предприятиях   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города - 1 балл;                                       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выше средней заработной платы на предприятиях города -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 балла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Среднесписочная численность за отчетный год: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1) для малого предприятия: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не увеличена - 0 баллов;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увеличение до 5 человек - 1 балл;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увеличение от 5 до 10 человек - 2 балла;</w:t>
            </w:r>
          </w:p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увеличение свыше 10 человек - 3 балла;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2) для среднего предприятия: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не </w:t>
            </w:r>
            <w:proofErr w:type="gramStart"/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увеличена</w:t>
            </w:r>
            <w:proofErr w:type="gramEnd"/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- 0 баллов;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увеличение до 10 человек - 1 балл;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увеличение от 10 до 20 человек - 2 балла;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увеличение свыше 20 человек - 3 балла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Темп роста суммы налоговых платежей в бюджет города за отчетный период к уровню аналогичного периода прошлого года:  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ниже 100% - (-1) балл;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равен 100% - 0 баллов;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от 100% до 110% - 1 балл;</w:t>
            </w:r>
          </w:p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 111% до 120% - 2 балла;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121% до 130% - 3 балла;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131% до 150% - 4 балла;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более 150% - 5 баллов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Темпы роста инвестиций в основной капитал за отчетный период к уровню аналогичного периода прошлого года:  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ниже 100% - (-1) балл;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равен 100% - 0 баллов;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100% до 110% - 1 балл;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111% до 120% - 2 балла;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121% до 130% - 3 балла;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от 131% до 150% - 4 балла; </w:t>
            </w: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более 150% - 5 баллов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Кадровая политика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коллективного договора (1 балл), отсутствие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проведенной аттестации рабочих мест (1балл), отсутствие</w:t>
            </w:r>
          </w:p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работников за счет работодателя (1 балл), отсутствие </w:t>
            </w:r>
          </w:p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Добровольное дополнительное медицинское и (или) пенсионное страхование работников, страхование жизни и (или) здоровья работников (1 балл), отсутствие (0 баллов)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Трудоустройство инвалидов (1 балл), отсутствие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Трудоустройство несовершеннолетних граждан от 14 до 18 лет в свободное от учебы время (1 балл), отсутствие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 договоров с организациями профессионального образования города Минусинска (1 балл), отсутствие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Краевое государственное казенное учреждение «Центр занятости населения города Минусинска» информации о наличии свободных рабочих мест (вакантных должностей) (1 балл), отсутствие</w:t>
            </w:r>
          </w:p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ярмарках вакансий и других мероприятиях проводимых службой занятости населения (1 балл), отсутствие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</w:t>
            </w:r>
            <w:proofErr w:type="spellStart"/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направленности для школьников и молодежи (1 балл), отсутствие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Иная мера социально поддержки (1 балл), отсутствие 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Деловая активность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каждое участие в </w:t>
            </w:r>
            <w:proofErr w:type="spellStart"/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-ярмарочном мероприятии номинанту присуждается 1 балл, при этом максимальное количество баллов по данному критерию не может превышать 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Внешняя оценка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каждое благодарственное и (или) рекомендательное от органов местного самоуправления, организаций инфраструктуры поддержки малого предпринимательства, общественных объединений предпринимателей, также за каждую публикацию положительных отзывов в средствах массовой информации присуждается по 1 баллу. Максимальное количество баллов по данному критерию не может превышать 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значимость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784" w:rsidRPr="009066E1" w:rsidTr="009B79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каждое участие в благотворительном мероприятии номинанту присуждается 1 балл, при этом максимальное количество баллов по данному критерию не может превышать 5.</w:t>
            </w:r>
          </w:p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4" w:rsidRPr="009066E1" w:rsidRDefault="00DA3784" w:rsidP="009B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A3784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784" w:rsidRPr="0080037C" w:rsidRDefault="00DA3784" w:rsidP="00DA378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F79" w:rsidRDefault="00722F79"/>
    <w:sectPr w:rsidR="0072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C90"/>
    <w:multiLevelType w:val="multilevel"/>
    <w:tmpl w:val="2ADA5CC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84"/>
    <w:rsid w:val="00722F79"/>
    <w:rsid w:val="00DA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usinsk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99774486A866B307B6573E16A8CA6384711D9DE0BABCB92A9927C583B005895F3B8CE7598D0673184FC2J5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usinsk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GISpec</cp:lastModifiedBy>
  <cp:revision>1</cp:revision>
  <dcterms:created xsi:type="dcterms:W3CDTF">2018-03-13T07:30:00Z</dcterms:created>
  <dcterms:modified xsi:type="dcterms:W3CDTF">2018-03-13T07:30:00Z</dcterms:modified>
</cp:coreProperties>
</file>