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27" w:rsidRPr="00851127" w:rsidRDefault="00851127" w:rsidP="0085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851127" w:rsidRPr="00851127" w:rsidRDefault="00851127" w:rsidP="0085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851127" w:rsidRPr="00851127" w:rsidRDefault="00851127" w:rsidP="0085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851127" w:rsidRPr="00851127" w:rsidRDefault="00851127" w:rsidP="0085112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1127" w:rsidRPr="00851127" w:rsidRDefault="00851127" w:rsidP="00851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851127" w:rsidRPr="00197B5B" w:rsidRDefault="00197B5B" w:rsidP="00C670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04.05.2017</w:t>
      </w: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7B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АГ-757-п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127" w:rsidRPr="00851127" w:rsidTr="00851127">
        <w:tc>
          <w:tcPr>
            <w:tcW w:w="9571" w:type="dxa"/>
          </w:tcPr>
          <w:p w:rsidR="00851127" w:rsidRPr="00851127" w:rsidRDefault="00851127" w:rsidP="00F20206">
            <w:pPr>
              <w:jc w:val="both"/>
              <w:rPr>
                <w:sz w:val="28"/>
                <w:szCs w:val="28"/>
                <w:lang w:eastAsia="ru-RU"/>
              </w:rPr>
            </w:pPr>
            <w:r w:rsidRPr="00851127">
              <w:rPr>
                <w:sz w:val="28"/>
                <w:szCs w:val="28"/>
                <w:lang w:eastAsia="ru-RU"/>
              </w:rPr>
              <w:t xml:space="preserve">Об утверждении </w:t>
            </w:r>
            <w:r w:rsidR="00B370F2">
              <w:rPr>
                <w:sz w:val="28"/>
                <w:szCs w:val="28"/>
                <w:lang w:eastAsia="ru-RU"/>
              </w:rPr>
              <w:t>Поряд</w:t>
            </w:r>
            <w:r w:rsidR="00B370F2" w:rsidRPr="00B370F2">
              <w:rPr>
                <w:sz w:val="28"/>
                <w:szCs w:val="28"/>
                <w:lang w:eastAsia="ru-RU"/>
              </w:rPr>
              <w:t>к</w:t>
            </w:r>
            <w:r w:rsidR="00B370F2">
              <w:rPr>
                <w:sz w:val="28"/>
                <w:szCs w:val="28"/>
                <w:lang w:eastAsia="ru-RU"/>
              </w:rPr>
              <w:t>а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привлечения подрядных организаций </w:t>
            </w:r>
            <w:r w:rsidR="00BB29EE">
              <w:rPr>
                <w:sz w:val="28"/>
                <w:szCs w:val="28"/>
                <w:lang w:eastAsia="ru-RU"/>
              </w:rPr>
              <w:t>для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</w:t>
            </w:r>
            <w:r w:rsidR="00782A8C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B370F2" w:rsidRPr="00B370F2">
              <w:rPr>
                <w:sz w:val="28"/>
                <w:szCs w:val="28"/>
                <w:lang w:eastAsia="ru-RU"/>
              </w:rPr>
              <w:t>выполнени</w:t>
            </w:r>
            <w:r w:rsidR="00BB29EE">
              <w:rPr>
                <w:sz w:val="28"/>
                <w:szCs w:val="28"/>
                <w:lang w:eastAsia="ru-RU"/>
              </w:rPr>
              <w:t>я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работ по благоустройству </w:t>
            </w:r>
            <w:r w:rsidR="00881359">
              <w:rPr>
                <w:sz w:val="28"/>
                <w:szCs w:val="28"/>
                <w:lang w:eastAsia="ru-RU"/>
              </w:rPr>
              <w:t>дворов</w:t>
            </w:r>
            <w:r w:rsidR="00832909">
              <w:rPr>
                <w:sz w:val="28"/>
                <w:szCs w:val="28"/>
                <w:lang w:eastAsia="ru-RU"/>
              </w:rPr>
              <w:t>ых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территори</w:t>
            </w:r>
            <w:r w:rsidR="00F20206">
              <w:rPr>
                <w:sz w:val="28"/>
                <w:szCs w:val="28"/>
                <w:lang w:eastAsia="ru-RU"/>
              </w:rPr>
              <w:t>й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</w:t>
            </w:r>
            <w:r w:rsidR="00782A8C">
              <w:rPr>
                <w:sz w:val="28"/>
                <w:szCs w:val="28"/>
                <w:lang w:eastAsia="ru-RU"/>
              </w:rPr>
              <w:t xml:space="preserve">                                 </w:t>
            </w:r>
            <w:r w:rsidR="00B370F2" w:rsidRPr="00B370F2">
              <w:rPr>
                <w:sz w:val="28"/>
                <w:szCs w:val="28"/>
                <w:lang w:eastAsia="ru-RU"/>
              </w:rPr>
              <w:t>многоквартирн</w:t>
            </w:r>
            <w:r w:rsidR="00832909">
              <w:rPr>
                <w:sz w:val="28"/>
                <w:szCs w:val="28"/>
                <w:lang w:eastAsia="ru-RU"/>
              </w:rPr>
              <w:t xml:space="preserve">ых </w:t>
            </w:r>
            <w:r w:rsidR="00B370F2" w:rsidRPr="00B370F2">
              <w:rPr>
                <w:sz w:val="28"/>
                <w:szCs w:val="28"/>
                <w:lang w:eastAsia="ru-RU"/>
              </w:rPr>
              <w:t>дом</w:t>
            </w:r>
            <w:r w:rsidR="00832909">
              <w:rPr>
                <w:sz w:val="28"/>
                <w:szCs w:val="28"/>
                <w:lang w:eastAsia="ru-RU"/>
              </w:rPr>
              <w:t>ов, расположенных на территории муниципального               образования город Минусинск</w:t>
            </w:r>
          </w:p>
        </w:tc>
      </w:tr>
    </w:tbl>
    <w:p w:rsidR="00B370F2" w:rsidRDefault="00B370F2" w:rsidP="0085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0F2" w:rsidRDefault="00B370F2" w:rsidP="0085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127" w:rsidRPr="00851127" w:rsidRDefault="00851127" w:rsidP="0085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РФ от 10.02.2017 № 169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предоставления и распределения  субсидий из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бюджета бюджетам субъектов РФ на поддержку 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программ  субъектов РФ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программ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современной городской среды», Уставом городского округа –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Минусинск,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города Минусинска                     от </w:t>
      </w:r>
      <w:r w:rsidR="00782A8C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31.10.2013 № АГ-2035-п «Об утверждении муниципальной программы «Благоустройство территории  муниципального образования город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782A8C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Минусинск»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782A8C" w:rsidRPr="00F92950">
        <w:rPr>
          <w:rFonts w:ascii="Times New Roman" w:hAnsi="Times New Roman" w:cs="Times New Roman"/>
          <w:sz w:val="30"/>
          <w:szCs w:val="30"/>
        </w:rPr>
        <w:t>определ</w:t>
      </w:r>
      <w:r w:rsidR="00782A8C">
        <w:rPr>
          <w:rFonts w:ascii="Times New Roman" w:hAnsi="Times New Roman" w:cs="Times New Roman"/>
          <w:sz w:val="30"/>
          <w:szCs w:val="30"/>
        </w:rPr>
        <w:t>ения</w:t>
      </w:r>
      <w:r w:rsidR="00782A8C" w:rsidRPr="00F92950">
        <w:rPr>
          <w:rFonts w:ascii="Times New Roman" w:hAnsi="Times New Roman" w:cs="Times New Roman"/>
          <w:sz w:val="30"/>
          <w:szCs w:val="30"/>
        </w:rPr>
        <w:t xml:space="preserve"> механизм</w:t>
      </w:r>
      <w:r w:rsidR="00782A8C">
        <w:rPr>
          <w:rFonts w:ascii="Times New Roman" w:hAnsi="Times New Roman" w:cs="Times New Roman"/>
          <w:sz w:val="30"/>
          <w:szCs w:val="30"/>
        </w:rPr>
        <w:t>а</w:t>
      </w:r>
      <w:r w:rsidR="00782A8C" w:rsidRPr="00F92950">
        <w:rPr>
          <w:rFonts w:ascii="Times New Roman" w:hAnsi="Times New Roman" w:cs="Times New Roman"/>
          <w:sz w:val="30"/>
          <w:szCs w:val="30"/>
        </w:rPr>
        <w:t xml:space="preserve"> отбора подрядных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782A8C" w:rsidRPr="00F92950">
        <w:rPr>
          <w:rFonts w:ascii="Times New Roman" w:hAnsi="Times New Roman" w:cs="Times New Roman"/>
          <w:sz w:val="30"/>
          <w:szCs w:val="30"/>
        </w:rPr>
        <w:t>организаций</w:t>
      </w:r>
      <w:r w:rsidR="00F20206">
        <w:rPr>
          <w:rFonts w:ascii="Times New Roman" w:hAnsi="Times New Roman" w:cs="Times New Roman"/>
          <w:sz w:val="30"/>
          <w:szCs w:val="30"/>
        </w:rPr>
        <w:t>,</w:t>
      </w:r>
      <w:r w:rsidR="00782A8C" w:rsidRPr="00F92950">
        <w:rPr>
          <w:rFonts w:ascii="Times New Roman" w:hAnsi="Times New Roman" w:cs="Times New Roman"/>
          <w:sz w:val="30"/>
          <w:szCs w:val="30"/>
        </w:rPr>
        <w:t xml:space="preserve">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51127" w:rsidRDefault="00851127" w:rsidP="0085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 Утвердить </w:t>
      </w: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ивлечения подрядных организаций </w:t>
      </w:r>
      <w:r w:rsid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                  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BB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</w:t>
      </w:r>
      <w:r w:rsidR="00881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</w:t>
      </w:r>
      <w:r w:rsid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</w:t>
      </w:r>
      <w:r w:rsid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F2" w:rsidRPr="00B37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832909" w:rsidRP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              образования город Минусинск</w:t>
      </w:r>
      <w:r w:rsidRPr="0083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77042" w:rsidRPr="00917F34" w:rsidRDefault="00B77042" w:rsidP="0085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озложить контроль за исполнением управляющими организациями Порядка привлечения подрядных организаций для выполнения работ по благоустройству дворовых территорий многоквартирных домов, расположенных на тер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ритории муниципального 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 Минусинск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440A06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МКУ «Управление городского хозяйства»</w:t>
      </w:r>
      <w:r w:rsidR="00917F34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(Пономарева)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40A06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1127" w:rsidRPr="00851127" w:rsidRDefault="00B77042" w:rsidP="00851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51127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в сети Интернет.</w:t>
      </w:r>
    </w:p>
    <w:p w:rsidR="00851127" w:rsidRPr="00851127" w:rsidRDefault="00B77042" w:rsidP="00851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851127" w:rsidRPr="008511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постановления возложить на первого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администрации Заблоцкого  В.В. </w:t>
      </w:r>
    </w:p>
    <w:p w:rsidR="00851127" w:rsidRPr="00851127" w:rsidRDefault="00B77042" w:rsidP="00851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в день, следующий за днем его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</w:t>
      </w:r>
      <w:r w:rsidR="00B3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циального опубликования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127" w:rsidRPr="00851127" w:rsidRDefault="00851127" w:rsidP="00851127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51127" w:rsidRDefault="00851127" w:rsidP="00851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 Минусинска</w:t>
      </w: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Д.Н. Меркулов</w:t>
      </w:r>
    </w:p>
    <w:p w:rsidR="00851127" w:rsidRDefault="008511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1127" w:rsidRPr="00851127" w:rsidRDefault="00851127" w:rsidP="0085112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51127" w:rsidRDefault="00851127" w:rsidP="00827D46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7D46" w:rsidRPr="00782A8C" w:rsidRDefault="00827D46" w:rsidP="00C670F4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827D46" w:rsidRPr="00782A8C" w:rsidRDefault="00827D46" w:rsidP="00C670F4">
      <w:pPr>
        <w:tabs>
          <w:tab w:val="left" w:pos="8070"/>
        </w:tabs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5C198F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27D46" w:rsidRPr="00782A8C" w:rsidRDefault="00782A8C" w:rsidP="00C670F4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7D46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города</w:t>
      </w:r>
    </w:p>
    <w:p w:rsidR="00782A8C" w:rsidRPr="00782A8C" w:rsidRDefault="00782A8C" w:rsidP="00C670F4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Минусинска </w:t>
      </w:r>
    </w:p>
    <w:p w:rsidR="00827D46" w:rsidRPr="00782A8C" w:rsidRDefault="00C670F4" w:rsidP="00C670F4">
      <w:pPr>
        <w:spacing w:after="0" w:line="192" w:lineRule="auto"/>
        <w:ind w:firstLine="52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04.05.2017№ АГ-757-п</w:t>
      </w:r>
      <w:r w:rsidR="00827D46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827D46" w:rsidRPr="00782A8C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D46" w:rsidRPr="00DE0E67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27D46" w:rsidRPr="00832909" w:rsidRDefault="005C198F" w:rsidP="0083290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</w:rPr>
      </w:pPr>
      <w:bookmarkStart w:id="1" w:name="Par26"/>
      <w:bookmarkStart w:id="2" w:name="Par31"/>
      <w:bookmarkEnd w:id="1"/>
      <w:bookmarkEnd w:id="2"/>
      <w:r>
        <w:rPr>
          <w:rFonts w:ascii="Times New Roman" w:hAnsi="Times New Roman" w:cs="Times New Roman"/>
          <w:bCs/>
          <w:sz w:val="30"/>
        </w:rPr>
        <w:t>П</w:t>
      </w:r>
      <w:r w:rsidR="00827D46" w:rsidRPr="0006137E">
        <w:rPr>
          <w:rFonts w:ascii="Times New Roman" w:hAnsi="Times New Roman" w:cs="Times New Roman"/>
          <w:bCs/>
          <w:sz w:val="30"/>
        </w:rPr>
        <w:t>оряд</w:t>
      </w:r>
      <w:r>
        <w:rPr>
          <w:rFonts w:ascii="Times New Roman" w:hAnsi="Times New Roman" w:cs="Times New Roman"/>
          <w:bCs/>
          <w:sz w:val="30"/>
        </w:rPr>
        <w:t>о</w:t>
      </w:r>
      <w:r w:rsidR="00827D46" w:rsidRPr="0006137E">
        <w:rPr>
          <w:rFonts w:ascii="Times New Roman" w:hAnsi="Times New Roman" w:cs="Times New Roman"/>
          <w:bCs/>
          <w:sz w:val="30"/>
        </w:rPr>
        <w:t>к привлечения подрядных организаций</w:t>
      </w:r>
      <w:r w:rsidR="00827D46">
        <w:rPr>
          <w:rFonts w:ascii="Times New Roman" w:hAnsi="Times New Roman" w:cs="Times New Roman"/>
          <w:bCs/>
          <w:sz w:val="30"/>
        </w:rPr>
        <w:t xml:space="preserve"> </w:t>
      </w:r>
      <w:r w:rsidR="00BB29EE">
        <w:rPr>
          <w:rFonts w:ascii="Times New Roman" w:hAnsi="Times New Roman" w:cs="Times New Roman"/>
          <w:bCs/>
          <w:sz w:val="30"/>
        </w:rPr>
        <w:t>для</w:t>
      </w:r>
      <w:r w:rsidR="00827D46" w:rsidRPr="0006137E">
        <w:rPr>
          <w:rFonts w:ascii="Times New Roman" w:hAnsi="Times New Roman" w:cs="Times New Roman"/>
          <w:bCs/>
          <w:sz w:val="30"/>
        </w:rPr>
        <w:t xml:space="preserve"> выполнени</w:t>
      </w:r>
      <w:r w:rsidR="00BB29EE">
        <w:rPr>
          <w:rFonts w:ascii="Times New Roman" w:hAnsi="Times New Roman" w:cs="Times New Roman"/>
          <w:bCs/>
          <w:sz w:val="30"/>
        </w:rPr>
        <w:t>я</w:t>
      </w:r>
      <w:r w:rsidR="00827D46" w:rsidRPr="0006137E">
        <w:rPr>
          <w:rFonts w:ascii="Times New Roman" w:hAnsi="Times New Roman" w:cs="Times New Roman"/>
          <w:bCs/>
          <w:sz w:val="30"/>
        </w:rPr>
        <w:t xml:space="preserve"> работ</w:t>
      </w:r>
      <w:r>
        <w:rPr>
          <w:rFonts w:ascii="Times New Roman" w:hAnsi="Times New Roman" w:cs="Times New Roman"/>
          <w:bCs/>
          <w:sz w:val="30"/>
        </w:rPr>
        <w:t xml:space="preserve"> по благоустройству </w:t>
      </w:r>
      <w:r w:rsidR="00881359">
        <w:rPr>
          <w:rFonts w:ascii="Times New Roman" w:hAnsi="Times New Roman" w:cs="Times New Roman"/>
          <w:bCs/>
          <w:sz w:val="30"/>
        </w:rPr>
        <w:t>дворов</w:t>
      </w:r>
      <w:r w:rsidR="00832909">
        <w:rPr>
          <w:rFonts w:ascii="Times New Roman" w:hAnsi="Times New Roman" w:cs="Times New Roman"/>
          <w:bCs/>
          <w:sz w:val="30"/>
        </w:rPr>
        <w:t xml:space="preserve">ых </w:t>
      </w:r>
      <w:r>
        <w:rPr>
          <w:rFonts w:ascii="Times New Roman" w:hAnsi="Times New Roman" w:cs="Times New Roman"/>
          <w:bCs/>
          <w:sz w:val="30"/>
        </w:rPr>
        <w:t>территори</w:t>
      </w:r>
      <w:r w:rsidR="00F20206">
        <w:rPr>
          <w:rFonts w:ascii="Times New Roman" w:hAnsi="Times New Roman" w:cs="Times New Roman"/>
          <w:bCs/>
          <w:sz w:val="30"/>
        </w:rPr>
        <w:t>й</w:t>
      </w:r>
      <w:r>
        <w:rPr>
          <w:rFonts w:ascii="Times New Roman" w:hAnsi="Times New Roman" w:cs="Times New Roman"/>
          <w:bCs/>
          <w:sz w:val="30"/>
        </w:rPr>
        <w:t xml:space="preserve"> </w:t>
      </w:r>
      <w:r w:rsidR="00827D46" w:rsidRPr="0006137E">
        <w:rPr>
          <w:rFonts w:ascii="Times New Roman" w:hAnsi="Times New Roman" w:cs="Times New Roman"/>
          <w:bCs/>
          <w:sz w:val="30"/>
        </w:rPr>
        <w:t>многоквартирн</w:t>
      </w:r>
      <w:r w:rsidR="00832909">
        <w:rPr>
          <w:rFonts w:ascii="Times New Roman" w:hAnsi="Times New Roman" w:cs="Times New Roman"/>
          <w:bCs/>
          <w:sz w:val="30"/>
        </w:rPr>
        <w:t>ых</w:t>
      </w:r>
      <w:r w:rsidR="00827D46" w:rsidRPr="0006137E">
        <w:rPr>
          <w:rFonts w:ascii="Times New Roman" w:hAnsi="Times New Roman" w:cs="Times New Roman"/>
          <w:bCs/>
          <w:sz w:val="30"/>
        </w:rPr>
        <w:t xml:space="preserve"> дом</w:t>
      </w:r>
      <w:r w:rsidR="00832909">
        <w:rPr>
          <w:rFonts w:ascii="Times New Roman" w:hAnsi="Times New Roman" w:cs="Times New Roman"/>
          <w:bCs/>
          <w:sz w:val="30"/>
        </w:rPr>
        <w:t>ов,                  расположенных на территории муниципального образования                    город Минусинск</w:t>
      </w:r>
    </w:p>
    <w:p w:rsidR="00827D46" w:rsidRDefault="00827D46" w:rsidP="00827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5C3D0D" w:rsidRPr="00F92950" w:rsidRDefault="005C3D0D" w:rsidP="00F9295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950">
        <w:rPr>
          <w:rFonts w:ascii="Times New Roman" w:hAnsi="Times New Roman" w:cs="Times New Roman"/>
          <w:sz w:val="30"/>
          <w:szCs w:val="30"/>
        </w:rPr>
        <w:t xml:space="preserve">Настоящий Порядок определяет механизм отбора подрядных организаций для выполнения работ 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</w:t>
      </w:r>
      <w:r w:rsidR="00832909">
        <w:rPr>
          <w:rFonts w:ascii="Times New Roman" w:hAnsi="Times New Roman" w:cs="Times New Roman"/>
          <w:sz w:val="30"/>
          <w:szCs w:val="30"/>
        </w:rPr>
        <w:t>ых</w:t>
      </w:r>
      <w:r w:rsidRPr="00F92950">
        <w:rPr>
          <w:rFonts w:ascii="Times New Roman" w:hAnsi="Times New Roman" w:cs="Times New Roman"/>
          <w:sz w:val="30"/>
          <w:szCs w:val="30"/>
        </w:rPr>
        <w:t xml:space="preserve">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92950">
        <w:rPr>
          <w:rFonts w:ascii="Times New Roman" w:hAnsi="Times New Roman" w:cs="Times New Roman"/>
          <w:sz w:val="30"/>
          <w:szCs w:val="30"/>
        </w:rPr>
        <w:t>территории многоквартирн</w:t>
      </w:r>
      <w:r w:rsidR="00832909">
        <w:rPr>
          <w:rFonts w:ascii="Times New Roman" w:hAnsi="Times New Roman" w:cs="Times New Roman"/>
          <w:sz w:val="30"/>
          <w:szCs w:val="30"/>
        </w:rPr>
        <w:t xml:space="preserve">ых </w:t>
      </w:r>
      <w:r w:rsidRPr="00F92950">
        <w:rPr>
          <w:rFonts w:ascii="Times New Roman" w:hAnsi="Times New Roman" w:cs="Times New Roman"/>
          <w:sz w:val="30"/>
          <w:szCs w:val="30"/>
        </w:rPr>
        <w:t>дом</w:t>
      </w:r>
      <w:r w:rsidR="00F20206">
        <w:rPr>
          <w:rFonts w:ascii="Times New Roman" w:hAnsi="Times New Roman" w:cs="Times New Roman"/>
          <w:sz w:val="30"/>
          <w:szCs w:val="30"/>
        </w:rPr>
        <w:t>ов, расп</w:t>
      </w:r>
      <w:r w:rsidR="00832909">
        <w:rPr>
          <w:rFonts w:ascii="Times New Roman" w:hAnsi="Times New Roman" w:cs="Times New Roman"/>
          <w:sz w:val="30"/>
          <w:szCs w:val="30"/>
        </w:rPr>
        <w:t>оложенных на территории муниципального образования город Минусинск</w:t>
      </w:r>
      <w:r w:rsidRPr="00F92950">
        <w:rPr>
          <w:rFonts w:ascii="Times New Roman" w:hAnsi="Times New Roman" w:cs="Times New Roman"/>
          <w:sz w:val="30"/>
          <w:szCs w:val="30"/>
        </w:rPr>
        <w:t xml:space="preserve"> в целях улучшения </w:t>
      </w:r>
      <w:r w:rsidR="0083290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92950">
        <w:rPr>
          <w:rFonts w:ascii="Times New Roman" w:hAnsi="Times New Roman" w:cs="Times New Roman"/>
          <w:sz w:val="30"/>
          <w:szCs w:val="30"/>
        </w:rPr>
        <w:t xml:space="preserve">благоустройства дворовых территорий и вовлечения жителей в развитие территорий. </w:t>
      </w:r>
    </w:p>
    <w:p w:rsidR="00B37804" w:rsidRPr="00F92950" w:rsidRDefault="005C3D0D" w:rsidP="00F9295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950">
        <w:rPr>
          <w:rFonts w:ascii="Times New Roman" w:hAnsi="Times New Roman" w:cs="Times New Roman"/>
          <w:color w:val="000000"/>
          <w:sz w:val="28"/>
          <w:szCs w:val="28"/>
        </w:rPr>
        <w:t>Организатором отбора явля</w:t>
      </w:r>
      <w:r w:rsidR="00B37804" w:rsidRPr="00F929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295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827D46" w:rsidRPr="00F92950">
        <w:rPr>
          <w:rFonts w:ascii="Times New Roman" w:hAnsi="Times New Roman" w:cs="Times New Roman"/>
          <w:sz w:val="30"/>
          <w:szCs w:val="30"/>
        </w:rPr>
        <w:t>Управляющ</w:t>
      </w:r>
      <w:r w:rsidRPr="00F92950">
        <w:rPr>
          <w:rFonts w:ascii="Times New Roman" w:hAnsi="Times New Roman" w:cs="Times New Roman"/>
          <w:sz w:val="30"/>
          <w:szCs w:val="30"/>
        </w:rPr>
        <w:t>ая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Pr="00F92950">
        <w:rPr>
          <w:rFonts w:ascii="Times New Roman" w:hAnsi="Times New Roman" w:cs="Times New Roman"/>
          <w:sz w:val="30"/>
          <w:szCs w:val="30"/>
        </w:rPr>
        <w:t>я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 (далее – Заказчик)</w:t>
      </w:r>
      <w:r w:rsidRPr="00F9295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7D46" w:rsidRPr="00F92950" w:rsidRDefault="00B37804" w:rsidP="0088135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950">
        <w:rPr>
          <w:rFonts w:ascii="Times New Roman" w:hAnsi="Times New Roman" w:cs="Times New Roman"/>
          <w:sz w:val="30"/>
          <w:szCs w:val="30"/>
        </w:rPr>
        <w:t xml:space="preserve">Заказчик 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не позднее семи рабочих дней со дня получения </w:t>
      </w:r>
      <w:r w:rsidR="00832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уведомления об объеме средств на </w:t>
      </w:r>
      <w:r w:rsidR="00C42BE9" w:rsidRPr="00F92950">
        <w:rPr>
          <w:rFonts w:ascii="Times New Roman" w:hAnsi="Times New Roman" w:cs="Times New Roman"/>
          <w:sz w:val="30"/>
          <w:szCs w:val="30"/>
        </w:rPr>
        <w:t xml:space="preserve">благоустройство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C42BE9" w:rsidRPr="00F92950">
        <w:rPr>
          <w:rFonts w:ascii="Times New Roman" w:hAnsi="Times New Roman" w:cs="Times New Roman"/>
          <w:sz w:val="30"/>
          <w:szCs w:val="30"/>
        </w:rPr>
        <w:t xml:space="preserve"> территории многоквартирного дома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 публикует</w:t>
      </w:r>
      <w:r w:rsidR="00C06FB9" w:rsidRPr="00F92950">
        <w:rPr>
          <w:rFonts w:ascii="Times New Roman" w:hAnsi="Times New Roman" w:cs="Times New Roman"/>
          <w:sz w:val="30"/>
          <w:szCs w:val="30"/>
        </w:rPr>
        <w:t xml:space="preserve"> 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 извещение о проведении отбора подрядных организаций </w:t>
      </w:r>
      <w:r w:rsidR="00BB29EE" w:rsidRPr="00F92950">
        <w:rPr>
          <w:rFonts w:ascii="Times New Roman" w:hAnsi="Times New Roman" w:cs="Times New Roman"/>
          <w:sz w:val="30"/>
          <w:szCs w:val="30"/>
        </w:rPr>
        <w:t>для</w:t>
      </w:r>
      <w:r w:rsidR="00C42BE9" w:rsidRPr="00F92950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BB29EE" w:rsidRPr="00F92950">
        <w:rPr>
          <w:rFonts w:ascii="Times New Roman" w:hAnsi="Times New Roman" w:cs="Times New Roman"/>
          <w:sz w:val="30"/>
          <w:szCs w:val="30"/>
        </w:rPr>
        <w:t>я</w:t>
      </w:r>
      <w:r w:rsidR="00C42BE9" w:rsidRPr="00F92950">
        <w:rPr>
          <w:rFonts w:ascii="Times New Roman" w:hAnsi="Times New Roman" w:cs="Times New Roman"/>
          <w:sz w:val="30"/>
          <w:szCs w:val="30"/>
        </w:rPr>
        <w:t xml:space="preserve"> работ по благоустройству </w:t>
      </w:r>
      <w:r w:rsidR="00782A8C">
        <w:rPr>
          <w:rFonts w:ascii="Times New Roman" w:hAnsi="Times New Roman" w:cs="Times New Roman"/>
          <w:sz w:val="30"/>
          <w:szCs w:val="30"/>
        </w:rPr>
        <w:t xml:space="preserve">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C42BE9" w:rsidRPr="00F92950">
        <w:rPr>
          <w:rFonts w:ascii="Times New Roman" w:hAnsi="Times New Roman" w:cs="Times New Roman"/>
          <w:sz w:val="30"/>
          <w:szCs w:val="30"/>
        </w:rPr>
        <w:t xml:space="preserve"> территории многоквартирного дома</w:t>
      </w:r>
      <w:r w:rsidR="00827D46" w:rsidRPr="00F92950">
        <w:rPr>
          <w:rFonts w:ascii="Times New Roman" w:hAnsi="Times New Roman" w:cs="Times New Roman"/>
          <w:sz w:val="30"/>
          <w:szCs w:val="30"/>
        </w:rPr>
        <w:t xml:space="preserve"> (далее – извещение о </w:t>
      </w:r>
      <w:r w:rsidR="00782A8C">
        <w:rPr>
          <w:rFonts w:ascii="Times New Roman" w:hAnsi="Times New Roman" w:cs="Times New Roman"/>
          <w:sz w:val="30"/>
          <w:szCs w:val="30"/>
        </w:rPr>
        <w:t xml:space="preserve">   </w:t>
      </w:r>
      <w:r w:rsidR="00827D46" w:rsidRPr="00F92950">
        <w:rPr>
          <w:rFonts w:ascii="Times New Roman" w:hAnsi="Times New Roman" w:cs="Times New Roman"/>
          <w:sz w:val="30"/>
          <w:szCs w:val="30"/>
        </w:rPr>
        <w:t>проведении отбора).</w:t>
      </w:r>
    </w:p>
    <w:p w:rsidR="00FE7783" w:rsidRPr="00F92950" w:rsidRDefault="00FE7783" w:rsidP="0088135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950">
        <w:rPr>
          <w:rFonts w:ascii="Times New Roman" w:hAnsi="Times New Roman" w:cs="Times New Roman"/>
          <w:sz w:val="30"/>
          <w:szCs w:val="30"/>
        </w:rPr>
        <w:t xml:space="preserve">Извещение о проведении отбора публикуется </w:t>
      </w:r>
      <w:r w:rsidR="00881359" w:rsidRPr="00881359">
        <w:rPr>
          <w:rFonts w:ascii="Times New Roman" w:hAnsi="Times New Roman" w:cs="Times New Roman"/>
          <w:sz w:val="30"/>
          <w:szCs w:val="30"/>
        </w:rPr>
        <w:t xml:space="preserve">в средствах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81359" w:rsidRPr="00881359">
        <w:rPr>
          <w:rFonts w:ascii="Times New Roman" w:hAnsi="Times New Roman" w:cs="Times New Roman"/>
          <w:sz w:val="30"/>
          <w:szCs w:val="30"/>
        </w:rPr>
        <w:t xml:space="preserve">массовой информации, осуществляющих официальное опубликование нормативно-правовых актов Администрации города Минусинска и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</w:t>
      </w:r>
      <w:r w:rsidR="00F15BFD">
        <w:rPr>
          <w:rFonts w:ascii="Times New Roman" w:hAnsi="Times New Roman" w:cs="Times New Roman"/>
          <w:sz w:val="30"/>
          <w:szCs w:val="30"/>
        </w:rPr>
        <w:t>размещается</w:t>
      </w:r>
      <w:r w:rsidR="00881359" w:rsidRPr="00881359">
        <w:rPr>
          <w:rFonts w:ascii="Times New Roman" w:hAnsi="Times New Roman" w:cs="Times New Roman"/>
          <w:sz w:val="30"/>
          <w:szCs w:val="30"/>
        </w:rPr>
        <w:t xml:space="preserve"> на официальном сайте муниципального образования в сети Интернет.</w:t>
      </w:r>
    </w:p>
    <w:p w:rsidR="00827D46" w:rsidRPr="00F92950" w:rsidRDefault="00827D46" w:rsidP="00F9295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950">
        <w:rPr>
          <w:rFonts w:ascii="Times New Roman" w:hAnsi="Times New Roman" w:cs="Times New Roman"/>
          <w:sz w:val="30"/>
          <w:szCs w:val="30"/>
        </w:rPr>
        <w:t xml:space="preserve">Срок подачи подрядными организациями предложений </w:t>
      </w:r>
      <w:r w:rsidR="00BB29EE" w:rsidRPr="00F92950">
        <w:rPr>
          <w:rFonts w:ascii="Times New Roman" w:hAnsi="Times New Roman" w:cs="Times New Roman"/>
          <w:sz w:val="30"/>
          <w:szCs w:val="30"/>
        </w:rPr>
        <w:t>для</w:t>
      </w:r>
      <w:r w:rsidR="00987930" w:rsidRPr="00F92950">
        <w:rPr>
          <w:rFonts w:ascii="Times New Roman" w:hAnsi="Times New Roman" w:cs="Times New Roman"/>
          <w:sz w:val="30"/>
          <w:szCs w:val="30"/>
        </w:rPr>
        <w:t xml:space="preserve">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87930" w:rsidRPr="00F92950">
        <w:rPr>
          <w:rFonts w:ascii="Times New Roman" w:hAnsi="Times New Roman" w:cs="Times New Roman"/>
          <w:sz w:val="30"/>
          <w:szCs w:val="30"/>
        </w:rPr>
        <w:t>выполнени</w:t>
      </w:r>
      <w:r w:rsidR="00BB29EE" w:rsidRPr="00F92950">
        <w:rPr>
          <w:rFonts w:ascii="Times New Roman" w:hAnsi="Times New Roman" w:cs="Times New Roman"/>
          <w:sz w:val="30"/>
          <w:szCs w:val="30"/>
        </w:rPr>
        <w:t>я</w:t>
      </w:r>
      <w:r w:rsidR="00987930" w:rsidRPr="00F92950">
        <w:rPr>
          <w:rFonts w:ascii="Times New Roman" w:hAnsi="Times New Roman" w:cs="Times New Roman"/>
          <w:sz w:val="30"/>
          <w:szCs w:val="30"/>
        </w:rPr>
        <w:t xml:space="preserve"> работ 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987930" w:rsidRPr="00F92950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87930" w:rsidRPr="00F92950">
        <w:rPr>
          <w:rFonts w:ascii="Times New Roman" w:hAnsi="Times New Roman" w:cs="Times New Roman"/>
          <w:sz w:val="30"/>
          <w:szCs w:val="30"/>
        </w:rPr>
        <w:t>многоквартирного дома (далее - работа)</w:t>
      </w:r>
      <w:r w:rsidRPr="00F92950">
        <w:rPr>
          <w:rFonts w:ascii="Times New Roman" w:hAnsi="Times New Roman" w:cs="Times New Roman"/>
          <w:sz w:val="30"/>
          <w:szCs w:val="30"/>
        </w:rPr>
        <w:t xml:space="preserve"> составляет десять рабочих дней со дня опубликования извещения о проведении отбора в средствах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92950">
        <w:rPr>
          <w:rFonts w:ascii="Times New Roman" w:hAnsi="Times New Roman" w:cs="Times New Roman"/>
          <w:sz w:val="30"/>
          <w:szCs w:val="30"/>
        </w:rPr>
        <w:t>массовой информации.</w:t>
      </w:r>
    </w:p>
    <w:p w:rsidR="00827D46" w:rsidRPr="00F92950" w:rsidRDefault="00827D46" w:rsidP="00F9295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950">
        <w:rPr>
          <w:rFonts w:ascii="Times New Roman" w:hAnsi="Times New Roman" w:cs="Times New Roman"/>
          <w:sz w:val="30"/>
          <w:szCs w:val="30"/>
        </w:rPr>
        <w:t>Извещение о проведении отбора должно содержать: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1) наименование, место нахождени</w:t>
      </w:r>
      <w:r w:rsidR="00F20206">
        <w:rPr>
          <w:rFonts w:ascii="Times New Roman" w:hAnsi="Times New Roman" w:cs="Times New Roman"/>
          <w:sz w:val="30"/>
          <w:szCs w:val="30"/>
        </w:rPr>
        <w:t>е</w:t>
      </w:r>
      <w:r w:rsidRPr="00376A72">
        <w:rPr>
          <w:rFonts w:ascii="Times New Roman" w:hAnsi="Times New Roman" w:cs="Times New Roman"/>
          <w:sz w:val="30"/>
          <w:szCs w:val="30"/>
        </w:rPr>
        <w:t>, почтовый адрес Заказчика;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A8C">
        <w:rPr>
          <w:rFonts w:ascii="Times New Roman" w:hAnsi="Times New Roman" w:cs="Times New Roman"/>
          <w:sz w:val="28"/>
          <w:szCs w:val="28"/>
        </w:rPr>
        <w:t>2</w:t>
      </w:r>
      <w:r w:rsidRPr="00376A72">
        <w:rPr>
          <w:rFonts w:ascii="Times New Roman" w:hAnsi="Times New Roman" w:cs="Times New Roman"/>
          <w:sz w:val="30"/>
          <w:szCs w:val="30"/>
        </w:rPr>
        <w:t xml:space="preserve">) адрес дворовой территории многоквартирного дома,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76A72">
        <w:rPr>
          <w:rFonts w:ascii="Times New Roman" w:hAnsi="Times New Roman" w:cs="Times New Roman"/>
          <w:sz w:val="30"/>
          <w:szCs w:val="30"/>
        </w:rPr>
        <w:t>наименование работ;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3) максимальные сроки выполнения работ и минимальные сроки предоставления гарантий качества работ;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lastRenderedPageBreak/>
        <w:t xml:space="preserve">4) максимальную цену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376A72">
        <w:rPr>
          <w:rFonts w:ascii="Times New Roman" w:hAnsi="Times New Roman" w:cs="Times New Roman"/>
          <w:sz w:val="30"/>
          <w:szCs w:val="30"/>
        </w:rPr>
        <w:t>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5) требования, предъявляемые к подрядной организации</w:t>
      </w:r>
      <w:r w:rsidR="00835852">
        <w:rPr>
          <w:rFonts w:ascii="Times New Roman" w:hAnsi="Times New Roman" w:cs="Times New Roman"/>
          <w:sz w:val="30"/>
          <w:szCs w:val="30"/>
        </w:rPr>
        <w:t xml:space="preserve"> согласно настоящему Порядку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6) критерии оценки предложений подрядных организаций;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7) наименование места подачи подрядными организациями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предложений, срок их подачи, в том числе дату и время окончания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76A72">
        <w:rPr>
          <w:rFonts w:ascii="Times New Roman" w:hAnsi="Times New Roman" w:cs="Times New Roman"/>
          <w:sz w:val="30"/>
          <w:szCs w:val="30"/>
        </w:rPr>
        <w:t>срока подачи предложений;</w:t>
      </w:r>
    </w:p>
    <w:p w:rsidR="00827D46" w:rsidRPr="00376A72" w:rsidRDefault="00782A8C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827D46" w:rsidRPr="00376A72">
        <w:rPr>
          <w:rFonts w:ascii="Times New Roman" w:hAnsi="Times New Roman" w:cs="Times New Roman"/>
          <w:sz w:val="30"/>
          <w:szCs w:val="30"/>
        </w:rPr>
        <w:t xml:space="preserve">номера телефонов, по которым можно получить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827D46" w:rsidRPr="00376A72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порядке проведения отбора 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7D46" w:rsidRPr="00376A72">
        <w:rPr>
          <w:rFonts w:ascii="Times New Roman" w:hAnsi="Times New Roman" w:cs="Times New Roman"/>
          <w:sz w:val="30"/>
          <w:szCs w:val="30"/>
        </w:rPr>
        <w:t>выполняемых работах;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9) наименование </w:t>
      </w:r>
      <w:r w:rsidR="009230B1">
        <w:rPr>
          <w:rFonts w:ascii="Times New Roman" w:hAnsi="Times New Roman" w:cs="Times New Roman"/>
          <w:sz w:val="30"/>
          <w:szCs w:val="30"/>
        </w:rPr>
        <w:t>адреса</w:t>
      </w:r>
      <w:r w:rsidRPr="00376A72">
        <w:rPr>
          <w:rFonts w:ascii="Times New Roman" w:hAnsi="Times New Roman" w:cs="Times New Roman"/>
          <w:sz w:val="30"/>
          <w:szCs w:val="30"/>
        </w:rPr>
        <w:t xml:space="preserve"> Заказчика, где можно получить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информацию о проведении отбора и получить проект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376A72">
        <w:rPr>
          <w:rFonts w:ascii="Times New Roman" w:hAnsi="Times New Roman" w:cs="Times New Roman"/>
          <w:sz w:val="30"/>
          <w:szCs w:val="30"/>
        </w:rPr>
        <w:t>оговора подряда.</w:t>
      </w:r>
    </w:p>
    <w:p w:rsidR="00827D46" w:rsidRPr="00376A72" w:rsidRDefault="00827D46" w:rsidP="00F9295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Предложение подается подрядной организацией Заказчику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>в письменной форме в срок, указанный в извещении о проведении отбора.</w:t>
      </w:r>
    </w:p>
    <w:p w:rsidR="00827D46" w:rsidRPr="00376A72" w:rsidRDefault="00827D46" w:rsidP="00F9295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Предложение подрядной организации подается в запечатанном конверте, на котором должно быть написано только наименование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76A72">
        <w:rPr>
          <w:rFonts w:ascii="Times New Roman" w:hAnsi="Times New Roman" w:cs="Times New Roman"/>
          <w:sz w:val="30"/>
          <w:szCs w:val="30"/>
        </w:rPr>
        <w:t>подрядной организации, документы должны быть прошиты и заверены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 xml:space="preserve"> руководителем подрядной организации, листы пронумерованы.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76A72">
        <w:rPr>
          <w:rFonts w:ascii="Times New Roman" w:hAnsi="Times New Roman" w:cs="Times New Roman"/>
          <w:sz w:val="30"/>
          <w:szCs w:val="30"/>
        </w:rPr>
        <w:t>Предложение подрядной организации должно содержать: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1) наименование</w:t>
      </w:r>
      <w:r w:rsidR="00CC116F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376A72">
        <w:rPr>
          <w:rFonts w:ascii="Times New Roman" w:hAnsi="Times New Roman" w:cs="Times New Roman"/>
          <w:sz w:val="30"/>
          <w:szCs w:val="30"/>
        </w:rPr>
        <w:t xml:space="preserve">, сведения об организационно-правовой форме,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76A72">
        <w:rPr>
          <w:rFonts w:ascii="Times New Roman" w:hAnsi="Times New Roman" w:cs="Times New Roman"/>
          <w:sz w:val="30"/>
          <w:szCs w:val="30"/>
        </w:rPr>
        <w:t>электронный адрес, сайт (при наличии);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2) идентификационный номер налогоплательщика, справку об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отсутствии задолженности по начисленным налогам, сборам и иным обязательным платежам в бюджеты любого уровня или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государственные внебюджетные фонды за прошед</w:t>
      </w:r>
      <w:r>
        <w:rPr>
          <w:rFonts w:ascii="Times New Roman" w:hAnsi="Times New Roman" w:cs="Times New Roman"/>
          <w:sz w:val="30"/>
          <w:szCs w:val="30"/>
        </w:rPr>
        <w:t>ший календарный год, выданную органом налоговой службы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3) </w:t>
      </w:r>
      <w:r>
        <w:rPr>
          <w:rFonts w:ascii="Times New Roman" w:hAnsi="Times New Roman" w:cs="Times New Roman"/>
          <w:sz w:val="30"/>
          <w:szCs w:val="30"/>
        </w:rPr>
        <w:t>копии</w:t>
      </w:r>
      <w:r w:rsidRPr="00376A72">
        <w:rPr>
          <w:rFonts w:ascii="Times New Roman" w:hAnsi="Times New Roman" w:cs="Times New Roman"/>
          <w:sz w:val="30"/>
          <w:szCs w:val="30"/>
        </w:rPr>
        <w:t xml:space="preserve"> свидетельств о допуске саморегулируемых организаций,</w:t>
      </w:r>
      <w:r w:rsidRPr="00B852C2">
        <w:rPr>
          <w:rFonts w:ascii="Times New Roman" w:hAnsi="Times New Roman" w:cs="Times New Roman"/>
          <w:sz w:val="30"/>
          <w:szCs w:val="30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 xml:space="preserve"> необходимых в случаях, установленных действующим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законодательством Российской Федерации, на проведение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соответствующих работ по капитальному ремонту (заверенные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руководителем</w:t>
      </w:r>
      <w:r>
        <w:rPr>
          <w:rFonts w:ascii="Times New Roman" w:hAnsi="Times New Roman" w:cs="Times New Roman"/>
          <w:sz w:val="30"/>
          <w:szCs w:val="30"/>
        </w:rPr>
        <w:t xml:space="preserve"> подрядной организации</w:t>
      </w:r>
      <w:r w:rsidRPr="00376A72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со сроком действия до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окончания</w:t>
      </w:r>
      <w:r w:rsidRPr="007526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договора</w:t>
      </w:r>
      <w:r w:rsidRPr="007526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выполнение работ, заключаемого по итогам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отбора</w:t>
      </w:r>
      <w:r w:rsidR="00675637">
        <w:rPr>
          <w:rFonts w:ascii="Times New Roman" w:hAnsi="Times New Roman" w:cs="Times New Roman"/>
          <w:sz w:val="30"/>
          <w:szCs w:val="30"/>
        </w:rPr>
        <w:t xml:space="preserve"> (предоставляется участником только в случае если данное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75637">
        <w:rPr>
          <w:rFonts w:ascii="Times New Roman" w:hAnsi="Times New Roman" w:cs="Times New Roman"/>
          <w:sz w:val="30"/>
          <w:szCs w:val="30"/>
        </w:rPr>
        <w:t xml:space="preserve">требование будет установлено в </w:t>
      </w:r>
      <w:r w:rsidR="00675637" w:rsidRPr="00D80307">
        <w:rPr>
          <w:rFonts w:ascii="Times New Roman" w:hAnsi="Times New Roman" w:cs="Times New Roman"/>
          <w:sz w:val="30"/>
          <w:szCs w:val="30"/>
        </w:rPr>
        <w:t>извещени</w:t>
      </w:r>
      <w:r w:rsidR="00675637">
        <w:rPr>
          <w:rFonts w:ascii="Times New Roman" w:hAnsi="Times New Roman" w:cs="Times New Roman"/>
          <w:sz w:val="30"/>
          <w:szCs w:val="30"/>
        </w:rPr>
        <w:t>и</w:t>
      </w:r>
      <w:r w:rsidR="00675637" w:rsidRPr="00D80307">
        <w:rPr>
          <w:rFonts w:ascii="Times New Roman" w:hAnsi="Times New Roman" w:cs="Times New Roman"/>
          <w:sz w:val="30"/>
          <w:szCs w:val="30"/>
        </w:rPr>
        <w:t xml:space="preserve"> о проведении отбора</w:t>
      </w:r>
      <w:r w:rsidR="00675637">
        <w:rPr>
          <w:rFonts w:ascii="Times New Roman" w:hAnsi="Times New Roman" w:cs="Times New Roman"/>
          <w:sz w:val="30"/>
          <w:szCs w:val="30"/>
        </w:rPr>
        <w:t>)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4) краткое описание предлагаемых работ, в том числе технологий и материалов, их объективных технических и качественных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характеристик;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lastRenderedPageBreak/>
        <w:t>5) информацию о сроке предоставления гарантии качества;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6) информацию о наличии </w:t>
      </w:r>
      <w:r>
        <w:rPr>
          <w:rFonts w:ascii="Times New Roman" w:hAnsi="Times New Roman" w:cs="Times New Roman"/>
          <w:sz w:val="30"/>
          <w:szCs w:val="30"/>
        </w:rPr>
        <w:t xml:space="preserve">специальной техники и механизмов, используемых </w:t>
      </w:r>
      <w:r w:rsidR="0020574B">
        <w:rPr>
          <w:rFonts w:ascii="Times New Roman" w:hAnsi="Times New Roman" w:cs="Times New Roman"/>
          <w:sz w:val="30"/>
          <w:szCs w:val="30"/>
        </w:rPr>
        <w:t>при выполнении работ</w:t>
      </w:r>
      <w:r>
        <w:rPr>
          <w:rFonts w:ascii="Times New Roman" w:hAnsi="Times New Roman" w:cs="Times New Roman"/>
          <w:sz w:val="30"/>
          <w:szCs w:val="30"/>
        </w:rPr>
        <w:t xml:space="preserve"> (заверенные руководителем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>подрядной организации копии документов, подтверждающих право собственности, или владения, или пользования на соответствующую технику,</w:t>
      </w:r>
      <w:r w:rsidR="00FC37B2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механизмы – свидетельств</w:t>
      </w:r>
      <w:r w:rsidR="00FC37B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о регистрации транспортных средств, самоходных машин, тракторов и иной специальной техники, договор</w:t>
      </w:r>
      <w:r w:rsidR="00FC37B2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аренды на специальную технику)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7) информацию о наличии штатных квалифицированных кадров </w:t>
      </w:r>
      <w:r>
        <w:rPr>
          <w:rFonts w:ascii="Times New Roman" w:hAnsi="Times New Roman" w:cs="Times New Roman"/>
          <w:sz w:val="30"/>
          <w:szCs w:val="30"/>
        </w:rPr>
        <w:t>инженерно-технических работников</w:t>
      </w:r>
      <w:r w:rsidRPr="00376A72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сотрудников рабочей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специальности (справка о наличии штатных квалифицированных кадров инженерно-технических работников, имеющих соответствующие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 xml:space="preserve">допуски по конкретным видам деятельности, подтвержденные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>документально   с приложением копий выписок из дипломов и других подтверждающих документов, и сотрудников рабочих специальностей)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8)</w:t>
      </w:r>
      <w:r w:rsidRPr="00827D46">
        <w:rPr>
          <w:rFonts w:ascii="Times New Roman" w:hAnsi="Times New Roman" w:cs="Times New Roman"/>
          <w:sz w:val="28"/>
          <w:szCs w:val="28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>информацию</w:t>
      </w:r>
      <w:r w:rsidRPr="00827D46">
        <w:rPr>
          <w:rFonts w:ascii="Times New Roman" w:hAnsi="Times New Roman" w:cs="Times New Roman"/>
          <w:sz w:val="28"/>
          <w:szCs w:val="28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>о</w:t>
      </w:r>
      <w:r w:rsidRPr="00827D46">
        <w:rPr>
          <w:rFonts w:ascii="Times New Roman" w:hAnsi="Times New Roman" w:cs="Times New Roman"/>
          <w:sz w:val="28"/>
          <w:szCs w:val="28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>периоде</w:t>
      </w:r>
      <w:r w:rsidRPr="00827D46">
        <w:rPr>
          <w:rFonts w:ascii="Times New Roman" w:hAnsi="Times New Roman" w:cs="Times New Roman"/>
          <w:sz w:val="28"/>
          <w:szCs w:val="28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>осущ</w:t>
      </w:r>
      <w:r>
        <w:rPr>
          <w:rFonts w:ascii="Times New Roman" w:hAnsi="Times New Roman" w:cs="Times New Roman"/>
          <w:sz w:val="30"/>
          <w:szCs w:val="30"/>
        </w:rPr>
        <w:t>ествления</w:t>
      </w:r>
      <w:r w:rsidRPr="0082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дорожной</w:t>
      </w:r>
      <w:r w:rsidRPr="0082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деятельности</w:t>
      </w:r>
      <w:r w:rsidRPr="00376A72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9) информацию об объ</w:t>
      </w:r>
      <w:r w:rsidR="00FC37B2">
        <w:rPr>
          <w:rFonts w:ascii="Times New Roman" w:hAnsi="Times New Roman" w:cs="Times New Roman"/>
          <w:sz w:val="30"/>
          <w:szCs w:val="30"/>
        </w:rPr>
        <w:t>е</w:t>
      </w:r>
      <w:r w:rsidRPr="00376A72">
        <w:rPr>
          <w:rFonts w:ascii="Times New Roman" w:hAnsi="Times New Roman" w:cs="Times New Roman"/>
          <w:sz w:val="30"/>
          <w:szCs w:val="30"/>
        </w:rPr>
        <w:t>мах работ</w:t>
      </w:r>
      <w:r w:rsidR="0020574B">
        <w:rPr>
          <w:rFonts w:ascii="Times New Roman" w:hAnsi="Times New Roman" w:cs="Times New Roman"/>
          <w:sz w:val="30"/>
          <w:szCs w:val="30"/>
        </w:rPr>
        <w:t xml:space="preserve"> подлежащих</w:t>
      </w:r>
      <w:r w:rsidR="0020574B" w:rsidRPr="0020574B">
        <w:rPr>
          <w:rFonts w:ascii="Times New Roman" w:hAnsi="Times New Roman" w:cs="Times New Roman"/>
          <w:sz w:val="30"/>
          <w:szCs w:val="30"/>
        </w:rPr>
        <w:t xml:space="preserve"> </w:t>
      </w:r>
      <w:r w:rsidR="0020574B" w:rsidRPr="00376A72">
        <w:rPr>
          <w:rFonts w:ascii="Times New Roman" w:hAnsi="Times New Roman" w:cs="Times New Roman"/>
          <w:sz w:val="30"/>
          <w:szCs w:val="30"/>
        </w:rPr>
        <w:t>выполнени</w:t>
      </w:r>
      <w:r w:rsidR="0020574B">
        <w:rPr>
          <w:rFonts w:ascii="Times New Roman" w:hAnsi="Times New Roman" w:cs="Times New Roman"/>
          <w:sz w:val="30"/>
          <w:szCs w:val="30"/>
        </w:rPr>
        <w:t>ю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  <w:r w:rsidR="0020574B">
        <w:rPr>
          <w:rFonts w:ascii="Times New Roman" w:hAnsi="Times New Roman" w:cs="Times New Roman"/>
          <w:sz w:val="30"/>
          <w:szCs w:val="30"/>
        </w:rPr>
        <w:t xml:space="preserve"> </w:t>
      </w:r>
      <w:r w:rsidRPr="00376A72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10) информацию о сроке выполнения работ;        </w:t>
      </w:r>
    </w:p>
    <w:p w:rsidR="00827D46" w:rsidRPr="00376A72" w:rsidRDefault="00827D46" w:rsidP="00FC37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11) информацию о цене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376A72">
        <w:rPr>
          <w:rFonts w:ascii="Times New Roman" w:hAnsi="Times New Roman" w:cs="Times New Roman"/>
          <w:sz w:val="30"/>
          <w:szCs w:val="30"/>
        </w:rPr>
        <w:t xml:space="preserve">оговора с указанием сведений о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включенных (не включенных) в нее расходах на уплату налогов, сборов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76A72">
        <w:rPr>
          <w:rFonts w:ascii="Times New Roman" w:hAnsi="Times New Roman" w:cs="Times New Roman"/>
          <w:sz w:val="30"/>
          <w:szCs w:val="30"/>
        </w:rPr>
        <w:t>и других обязательных платежей.</w:t>
      </w:r>
    </w:p>
    <w:p w:rsidR="00901E39" w:rsidRDefault="00FF655F" w:rsidP="00DF5A7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Заказчик</w:t>
      </w:r>
      <w:r w:rsidRPr="00FF655F">
        <w:rPr>
          <w:rFonts w:ascii="Times New Roman" w:hAnsi="Times New Roman" w:cs="Times New Roman"/>
          <w:sz w:val="30"/>
          <w:szCs w:val="30"/>
        </w:rPr>
        <w:t xml:space="preserve"> регистрирует заявки</w:t>
      </w:r>
      <w:r w:rsidR="001873DA">
        <w:rPr>
          <w:rFonts w:ascii="Times New Roman" w:hAnsi="Times New Roman" w:cs="Times New Roman"/>
          <w:sz w:val="30"/>
          <w:szCs w:val="30"/>
        </w:rPr>
        <w:t xml:space="preserve">, </w:t>
      </w:r>
      <w:r w:rsidR="00291D71" w:rsidRPr="001873DA">
        <w:rPr>
          <w:rFonts w:ascii="Times New Roman" w:hAnsi="Times New Roman" w:cs="Times New Roman"/>
          <w:sz w:val="30"/>
          <w:szCs w:val="30"/>
        </w:rPr>
        <w:t>п</w:t>
      </w:r>
      <w:r w:rsidR="00291D71">
        <w:rPr>
          <w:rFonts w:ascii="Times New Roman" w:hAnsi="Times New Roman" w:cs="Times New Roman"/>
          <w:sz w:val="30"/>
          <w:szCs w:val="30"/>
        </w:rPr>
        <w:t>оступившие</w:t>
      </w:r>
      <w:r w:rsidR="001873DA">
        <w:rPr>
          <w:rFonts w:ascii="Times New Roman" w:hAnsi="Times New Roman" w:cs="Times New Roman"/>
          <w:sz w:val="30"/>
          <w:szCs w:val="30"/>
        </w:rPr>
        <w:t xml:space="preserve"> в срок указанный в извещении, </w:t>
      </w:r>
      <w:r w:rsidRPr="00FF655F">
        <w:rPr>
          <w:rFonts w:ascii="Times New Roman" w:hAnsi="Times New Roman" w:cs="Times New Roman"/>
          <w:sz w:val="30"/>
          <w:szCs w:val="30"/>
        </w:rPr>
        <w:t xml:space="preserve"> в день их поступления в реестре заявок в порядке очередности поступления, п</w:t>
      </w:r>
      <w:r w:rsidR="001873DA">
        <w:rPr>
          <w:rFonts w:ascii="Times New Roman" w:hAnsi="Times New Roman" w:cs="Times New Roman"/>
          <w:sz w:val="30"/>
          <w:szCs w:val="30"/>
        </w:rPr>
        <w:t>р</w:t>
      </w:r>
      <w:r w:rsidRPr="00FF655F">
        <w:rPr>
          <w:rFonts w:ascii="Times New Roman" w:hAnsi="Times New Roman" w:cs="Times New Roman"/>
          <w:sz w:val="30"/>
          <w:szCs w:val="30"/>
        </w:rPr>
        <w:t>оставляя отметку на заявке с указанием даты, времени и порядкового номера.</w:t>
      </w:r>
      <w:r w:rsidR="00505447">
        <w:rPr>
          <w:rFonts w:ascii="Times New Roman" w:hAnsi="Times New Roman" w:cs="Times New Roman"/>
          <w:sz w:val="30"/>
          <w:szCs w:val="30"/>
        </w:rPr>
        <w:t xml:space="preserve"> </w:t>
      </w:r>
      <w:r w:rsidR="00827D46" w:rsidRPr="00376A72">
        <w:rPr>
          <w:rFonts w:ascii="Times New Roman" w:hAnsi="Times New Roman" w:cs="Times New Roman"/>
          <w:sz w:val="30"/>
          <w:szCs w:val="30"/>
        </w:rPr>
        <w:t xml:space="preserve">После регистрации </w:t>
      </w:r>
      <w:r w:rsidR="00505447">
        <w:rPr>
          <w:rFonts w:ascii="Times New Roman" w:hAnsi="Times New Roman" w:cs="Times New Roman"/>
          <w:sz w:val="30"/>
          <w:szCs w:val="30"/>
        </w:rPr>
        <w:t>заявки</w:t>
      </w:r>
      <w:r w:rsidR="00827D46" w:rsidRPr="00376A72">
        <w:rPr>
          <w:rFonts w:ascii="Times New Roman" w:hAnsi="Times New Roman" w:cs="Times New Roman"/>
          <w:sz w:val="30"/>
          <w:szCs w:val="30"/>
        </w:rPr>
        <w:t xml:space="preserve"> Заказчик выдает подрядной организации расписку о принятии документов. </w:t>
      </w:r>
      <w:r w:rsidR="00901E39">
        <w:rPr>
          <w:rFonts w:ascii="Times New Roman" w:hAnsi="Times New Roman" w:cs="Times New Roman"/>
          <w:sz w:val="30"/>
          <w:szCs w:val="30"/>
        </w:rPr>
        <w:t xml:space="preserve">Заказчик обязан обеспечить целостность конвертов с поступившими заявками. </w:t>
      </w:r>
    </w:p>
    <w:p w:rsidR="00DF5A74" w:rsidRDefault="00F432EF" w:rsidP="00DF5A7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65"/>
      <w:bookmarkEnd w:id="3"/>
      <w:r>
        <w:rPr>
          <w:rFonts w:ascii="Times New Roman" w:hAnsi="Times New Roman" w:cs="Times New Roman"/>
          <w:sz w:val="30"/>
          <w:szCs w:val="30"/>
        </w:rPr>
        <w:t xml:space="preserve">Отбор </w:t>
      </w:r>
      <w:r w:rsidRPr="00A35CEF">
        <w:rPr>
          <w:rFonts w:ascii="Times New Roman" w:hAnsi="Times New Roman" w:cs="Times New Roman"/>
          <w:sz w:val="30"/>
          <w:szCs w:val="30"/>
        </w:rPr>
        <w:t>признается несостоявшимся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A35CEF">
        <w:rPr>
          <w:rFonts w:ascii="Times New Roman" w:hAnsi="Times New Roman" w:cs="Times New Roman"/>
          <w:sz w:val="30"/>
          <w:szCs w:val="30"/>
        </w:rPr>
        <w:t xml:space="preserve"> </w:t>
      </w:r>
      <w:r w:rsidR="00DF5A74">
        <w:rPr>
          <w:rFonts w:ascii="Times New Roman" w:hAnsi="Times New Roman" w:cs="Times New Roman"/>
          <w:sz w:val="30"/>
          <w:szCs w:val="30"/>
        </w:rPr>
        <w:t>следующих случаях:</w:t>
      </w:r>
    </w:p>
    <w:p w:rsidR="00DF5A74" w:rsidRDefault="00DF5A7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="00A35CEF" w:rsidRPr="00A35CEF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заявок комиссия приняла решение об отказе в допуске к участию </w:t>
      </w:r>
      <w:r w:rsidR="00A35CEF">
        <w:rPr>
          <w:rFonts w:ascii="Times New Roman" w:hAnsi="Times New Roman" w:cs="Times New Roman"/>
          <w:sz w:val="30"/>
          <w:szCs w:val="30"/>
        </w:rPr>
        <w:t>всех участников отбора</w:t>
      </w:r>
      <w:r w:rsidR="00A35CEF" w:rsidRPr="00A35CEF">
        <w:rPr>
          <w:rFonts w:ascii="Times New Roman" w:hAnsi="Times New Roman" w:cs="Times New Roman"/>
          <w:sz w:val="30"/>
          <w:szCs w:val="30"/>
        </w:rPr>
        <w:t>, подавших заявки на уча</w:t>
      </w:r>
      <w:r>
        <w:rPr>
          <w:rFonts w:ascii="Times New Roman" w:hAnsi="Times New Roman" w:cs="Times New Roman"/>
          <w:sz w:val="30"/>
          <w:szCs w:val="30"/>
        </w:rPr>
        <w:t>стие в нем;</w:t>
      </w:r>
      <w:r w:rsidR="00A35CEF" w:rsidRPr="00A35C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5A74" w:rsidRDefault="00DF5A7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F61637">
        <w:rPr>
          <w:rFonts w:ascii="Times New Roman" w:hAnsi="Times New Roman" w:cs="Times New Roman"/>
          <w:sz w:val="30"/>
          <w:szCs w:val="30"/>
        </w:rPr>
        <w:t>на участие в отборе не подано ни одной заявки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F5A74" w:rsidRDefault="00DF5A74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</w:t>
      </w:r>
      <w:r w:rsidR="00F61637">
        <w:rPr>
          <w:rFonts w:ascii="Times New Roman" w:hAnsi="Times New Roman" w:cs="Times New Roman"/>
          <w:sz w:val="30"/>
          <w:szCs w:val="30"/>
        </w:rPr>
        <w:t xml:space="preserve"> </w:t>
      </w:r>
      <w:r w:rsidR="00F61637" w:rsidRPr="00A35CEF">
        <w:rPr>
          <w:rFonts w:ascii="Times New Roman" w:hAnsi="Times New Roman" w:cs="Times New Roman"/>
          <w:sz w:val="30"/>
          <w:szCs w:val="30"/>
        </w:rPr>
        <w:t>только од</w:t>
      </w:r>
      <w:r w:rsidR="00F61637">
        <w:rPr>
          <w:rFonts w:ascii="Times New Roman" w:hAnsi="Times New Roman" w:cs="Times New Roman"/>
          <w:sz w:val="30"/>
          <w:szCs w:val="30"/>
        </w:rPr>
        <w:t>и</w:t>
      </w:r>
      <w:r w:rsidR="00F61637" w:rsidRPr="00A35CEF">
        <w:rPr>
          <w:rFonts w:ascii="Times New Roman" w:hAnsi="Times New Roman" w:cs="Times New Roman"/>
          <w:sz w:val="30"/>
          <w:szCs w:val="30"/>
        </w:rPr>
        <w:t xml:space="preserve">н участник </w:t>
      </w:r>
      <w:r w:rsidR="00F61637">
        <w:rPr>
          <w:rFonts w:ascii="Times New Roman" w:hAnsi="Times New Roman" w:cs="Times New Roman"/>
          <w:sz w:val="30"/>
          <w:szCs w:val="30"/>
        </w:rPr>
        <w:t xml:space="preserve">отбора признан соответствующим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61637">
        <w:rPr>
          <w:rFonts w:ascii="Times New Roman" w:hAnsi="Times New Roman" w:cs="Times New Roman"/>
          <w:sz w:val="30"/>
          <w:szCs w:val="30"/>
        </w:rPr>
        <w:t>требованиям настоящего Порядка и извещению о проведении отбора;</w:t>
      </w:r>
    </w:p>
    <w:p w:rsidR="00F61637" w:rsidRDefault="00F61637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на участие в отборе</w:t>
      </w:r>
      <w:r w:rsidR="00D71548">
        <w:rPr>
          <w:rFonts w:ascii="Times New Roman" w:hAnsi="Times New Roman" w:cs="Times New Roman"/>
          <w:sz w:val="30"/>
          <w:szCs w:val="30"/>
        </w:rPr>
        <w:t xml:space="preserve"> подана только одна заявка,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D71548">
        <w:rPr>
          <w:rFonts w:ascii="Times New Roman" w:hAnsi="Times New Roman" w:cs="Times New Roman"/>
          <w:sz w:val="30"/>
          <w:szCs w:val="30"/>
        </w:rPr>
        <w:t>соответствующая требованиям настоящего Порядка и извещению о проведении отбора.</w:t>
      </w:r>
    </w:p>
    <w:p w:rsidR="00DF5A74" w:rsidRDefault="00DF5A74" w:rsidP="00D7154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отбор признан несостоявшемся</w:t>
      </w:r>
      <w:r w:rsidR="00F61637">
        <w:rPr>
          <w:rFonts w:ascii="Times New Roman" w:hAnsi="Times New Roman" w:cs="Times New Roman"/>
          <w:sz w:val="30"/>
          <w:szCs w:val="30"/>
        </w:rPr>
        <w:t xml:space="preserve"> по основаниям указанным в подпункте «а», «б» пункта 10 Порядка</w:t>
      </w:r>
      <w:r>
        <w:rPr>
          <w:rFonts w:ascii="Times New Roman" w:hAnsi="Times New Roman" w:cs="Times New Roman"/>
          <w:sz w:val="30"/>
          <w:szCs w:val="30"/>
        </w:rPr>
        <w:t xml:space="preserve">, Заказчик вправе повторно объявить отбор в соответствии с настоящим Порядком. </w:t>
      </w:r>
    </w:p>
    <w:p w:rsidR="00DF5A74" w:rsidRDefault="00F61637" w:rsidP="00D7154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если отбор признан несостоявшемся </w:t>
      </w:r>
      <w:r w:rsidR="00D71548" w:rsidRPr="00D71548">
        <w:rPr>
          <w:rFonts w:ascii="Times New Roman" w:hAnsi="Times New Roman" w:cs="Times New Roman"/>
          <w:sz w:val="30"/>
          <w:szCs w:val="30"/>
        </w:rPr>
        <w:t>по основаниям указанным в подпункте «</w:t>
      </w:r>
      <w:r w:rsidR="00D71548">
        <w:rPr>
          <w:rFonts w:ascii="Times New Roman" w:hAnsi="Times New Roman" w:cs="Times New Roman"/>
          <w:sz w:val="30"/>
          <w:szCs w:val="30"/>
        </w:rPr>
        <w:t>в</w:t>
      </w:r>
      <w:r w:rsidR="00D71548" w:rsidRPr="00D71548">
        <w:rPr>
          <w:rFonts w:ascii="Times New Roman" w:hAnsi="Times New Roman" w:cs="Times New Roman"/>
          <w:sz w:val="30"/>
          <w:szCs w:val="30"/>
        </w:rPr>
        <w:t>», «</w:t>
      </w:r>
      <w:r w:rsidR="00D71548">
        <w:rPr>
          <w:rFonts w:ascii="Times New Roman" w:hAnsi="Times New Roman" w:cs="Times New Roman"/>
          <w:sz w:val="30"/>
          <w:szCs w:val="30"/>
        </w:rPr>
        <w:t>г</w:t>
      </w:r>
      <w:r w:rsidR="00D71548" w:rsidRPr="00D7154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пункта 10 Порядка, Заказчик заключает </w:t>
      </w:r>
      <w:r w:rsidR="00F46D6F"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7E72CC">
        <w:rPr>
          <w:rFonts w:ascii="Times New Roman" w:hAnsi="Times New Roman" w:cs="Times New Roman"/>
          <w:sz w:val="30"/>
          <w:szCs w:val="30"/>
        </w:rPr>
        <w:t>оговор</w:t>
      </w:r>
      <w:r>
        <w:rPr>
          <w:rFonts w:ascii="Times New Roman" w:hAnsi="Times New Roman" w:cs="Times New Roman"/>
          <w:sz w:val="30"/>
          <w:szCs w:val="30"/>
        </w:rPr>
        <w:t xml:space="preserve"> с таким участником в соответствии с настоящим Порядком. </w:t>
      </w:r>
      <w:r w:rsidR="00DF5A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D46" w:rsidRPr="00376A72" w:rsidRDefault="00827D46" w:rsidP="00135F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К отбору допускаются подрядные организации, соответствующие следующим требованиям: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hAnsi="Times New Roman" w:cs="Times New Roman"/>
          <w:sz w:val="30"/>
          <w:szCs w:val="30"/>
        </w:rPr>
        <w:t>не</w:t>
      </w:r>
      <w:r w:rsidRPr="00376A72">
        <w:rPr>
          <w:rFonts w:ascii="Times New Roman" w:hAnsi="Times New Roman" w:cs="Times New Roman"/>
          <w:sz w:val="30"/>
          <w:szCs w:val="30"/>
        </w:rPr>
        <w:t xml:space="preserve">проведение ликвидации подрядной организации и отсутствие процедур банкротства в отношении подрядной организации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 юридического лица, индивидуального предпринимателя;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>не</w:t>
      </w:r>
      <w:r w:rsidRPr="00376A72">
        <w:rPr>
          <w:rFonts w:ascii="Times New Roman" w:hAnsi="Times New Roman" w:cs="Times New Roman"/>
          <w:sz w:val="30"/>
          <w:szCs w:val="30"/>
        </w:rPr>
        <w:t xml:space="preserve">приостановление деятельности подрядной организации в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порядке, предусмотренном </w:t>
      </w:r>
      <w:hyperlink r:id="rId8" w:history="1">
        <w:r w:rsidRPr="00376A72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376A72">
        <w:rPr>
          <w:rFonts w:ascii="Times New Roman" w:hAnsi="Times New Roman" w:cs="Times New Roman"/>
          <w:sz w:val="30"/>
          <w:szCs w:val="30"/>
        </w:rPr>
        <w:t xml:space="preserve"> Российской Федерации об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административных правонарушениях, на день рассмотрения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предложения подрядной организации;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3) отсутствие у подрядной организации задолженности по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начисленным налогам, сборам и иным обязательным платежам в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76A72">
        <w:rPr>
          <w:rFonts w:ascii="Times New Roman" w:hAnsi="Times New Roman" w:cs="Times New Roman"/>
          <w:sz w:val="30"/>
          <w:szCs w:val="30"/>
        </w:rPr>
        <w:t>бюджеты любого уровня или государственные внебюджетные фонды за прошед</w:t>
      </w:r>
      <w:r>
        <w:rPr>
          <w:rFonts w:ascii="Times New Roman" w:hAnsi="Times New Roman" w:cs="Times New Roman"/>
          <w:sz w:val="30"/>
          <w:szCs w:val="30"/>
        </w:rPr>
        <w:t>ший календарный год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4) наличие свидетельств о допуске саморегулируемых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организаций, необходимых в случаях, установленных действующим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законодательством Российской Федерации, на проведение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соответствующих работ по капитальному ремонту</w:t>
      </w:r>
      <w:r>
        <w:rPr>
          <w:rFonts w:ascii="Times New Roman" w:hAnsi="Times New Roman" w:cs="Times New Roman"/>
          <w:sz w:val="30"/>
          <w:szCs w:val="30"/>
        </w:rPr>
        <w:t xml:space="preserve"> со сроком действия до окончания договора на выполнение работ, заключаемого по итогам отбора</w:t>
      </w:r>
      <w:r w:rsidR="00C721C5">
        <w:rPr>
          <w:rFonts w:ascii="Times New Roman" w:hAnsi="Times New Roman" w:cs="Times New Roman"/>
          <w:sz w:val="30"/>
          <w:szCs w:val="30"/>
        </w:rPr>
        <w:t xml:space="preserve"> (в случае если оно необходимо для выполнения работ)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27D46" w:rsidRPr="006A36D9" w:rsidRDefault="00827D46" w:rsidP="00135FE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D9">
        <w:rPr>
          <w:rFonts w:ascii="Times New Roman" w:hAnsi="Times New Roman" w:cs="Times New Roman"/>
          <w:sz w:val="30"/>
          <w:szCs w:val="30"/>
        </w:rPr>
        <w:t xml:space="preserve">Заказчик формирует Комиссию в количестве </w:t>
      </w:r>
      <w:r w:rsidR="00135FE3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Pr="006A36D9">
        <w:rPr>
          <w:rFonts w:ascii="Times New Roman" w:hAnsi="Times New Roman" w:cs="Times New Roman"/>
          <w:sz w:val="30"/>
          <w:szCs w:val="30"/>
        </w:rPr>
        <w:t xml:space="preserve">7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A36D9">
        <w:rPr>
          <w:rFonts w:ascii="Times New Roman" w:hAnsi="Times New Roman" w:cs="Times New Roman"/>
          <w:sz w:val="30"/>
          <w:szCs w:val="30"/>
        </w:rPr>
        <w:t>человек, состоящую из представителей:</w:t>
      </w:r>
    </w:p>
    <w:p w:rsidR="00827D46" w:rsidRPr="006A36D9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D9">
        <w:rPr>
          <w:rFonts w:ascii="Times New Roman" w:hAnsi="Times New Roman" w:cs="Times New Roman"/>
          <w:sz w:val="30"/>
          <w:szCs w:val="30"/>
        </w:rPr>
        <w:t>Зака</w:t>
      </w:r>
      <w:r w:rsidR="00135FE3">
        <w:rPr>
          <w:rFonts w:ascii="Times New Roman" w:hAnsi="Times New Roman" w:cs="Times New Roman"/>
          <w:sz w:val="30"/>
          <w:szCs w:val="30"/>
        </w:rPr>
        <w:t>зчика (управляющая организация)</w:t>
      </w:r>
      <w:r w:rsidR="00B77042">
        <w:rPr>
          <w:rFonts w:ascii="Times New Roman" w:hAnsi="Times New Roman" w:cs="Times New Roman"/>
          <w:sz w:val="30"/>
          <w:szCs w:val="30"/>
        </w:rPr>
        <w:t xml:space="preserve"> – не менее 1 человека</w:t>
      </w:r>
      <w:r w:rsidRPr="006A36D9">
        <w:rPr>
          <w:rFonts w:ascii="Times New Roman" w:hAnsi="Times New Roman" w:cs="Times New Roman"/>
          <w:sz w:val="30"/>
          <w:szCs w:val="30"/>
        </w:rPr>
        <w:t>;</w:t>
      </w:r>
    </w:p>
    <w:p w:rsidR="00827D46" w:rsidRPr="006A36D9" w:rsidRDefault="00135FE3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827D46" w:rsidRPr="006A36D9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 w:rsidR="00C721C5" w:rsidRPr="006A36D9">
        <w:rPr>
          <w:rFonts w:ascii="Times New Roman" w:hAnsi="Times New Roman" w:cs="Times New Roman"/>
          <w:sz w:val="30"/>
          <w:szCs w:val="30"/>
        </w:rPr>
        <w:t>города Минусинска</w:t>
      </w:r>
      <w:r w:rsidR="00B77042">
        <w:rPr>
          <w:rFonts w:ascii="Times New Roman" w:hAnsi="Times New Roman" w:cs="Times New Roman"/>
          <w:sz w:val="30"/>
          <w:szCs w:val="30"/>
        </w:rPr>
        <w:t xml:space="preserve"> – не менее 2 человек</w:t>
      </w:r>
      <w:r w:rsidR="00827D46" w:rsidRPr="006A36D9">
        <w:rPr>
          <w:rFonts w:ascii="Times New Roman" w:hAnsi="Times New Roman" w:cs="Times New Roman"/>
          <w:sz w:val="30"/>
          <w:szCs w:val="30"/>
        </w:rPr>
        <w:t>;</w:t>
      </w:r>
    </w:p>
    <w:p w:rsidR="00827D46" w:rsidRPr="006A36D9" w:rsidRDefault="00C721C5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D9">
        <w:rPr>
          <w:rFonts w:ascii="Times New Roman" w:hAnsi="Times New Roman" w:cs="Times New Roman"/>
          <w:sz w:val="30"/>
          <w:szCs w:val="30"/>
        </w:rPr>
        <w:t>М</w:t>
      </w:r>
      <w:r w:rsidR="00135FE3">
        <w:rPr>
          <w:rFonts w:ascii="Times New Roman" w:hAnsi="Times New Roman" w:cs="Times New Roman"/>
          <w:sz w:val="30"/>
          <w:szCs w:val="30"/>
        </w:rPr>
        <w:t>униципального казенного учреждения</w:t>
      </w:r>
      <w:r w:rsidRPr="006A36D9">
        <w:rPr>
          <w:rFonts w:ascii="Times New Roman" w:hAnsi="Times New Roman" w:cs="Times New Roman"/>
          <w:sz w:val="30"/>
          <w:szCs w:val="30"/>
        </w:rPr>
        <w:t xml:space="preserve"> «Управление городского хозяйства</w:t>
      </w:r>
      <w:r w:rsidR="00135FE3">
        <w:rPr>
          <w:rFonts w:ascii="Times New Roman" w:hAnsi="Times New Roman" w:cs="Times New Roman"/>
          <w:sz w:val="30"/>
          <w:szCs w:val="30"/>
        </w:rPr>
        <w:t xml:space="preserve">» </w:t>
      </w:r>
      <w:r w:rsidR="00A54238">
        <w:rPr>
          <w:rFonts w:ascii="Times New Roman" w:hAnsi="Times New Roman" w:cs="Times New Roman"/>
          <w:sz w:val="30"/>
          <w:szCs w:val="30"/>
        </w:rPr>
        <w:t>Администрации горо</w:t>
      </w:r>
      <w:r w:rsidR="00812733">
        <w:rPr>
          <w:rFonts w:ascii="Times New Roman" w:hAnsi="Times New Roman" w:cs="Times New Roman"/>
          <w:sz w:val="30"/>
          <w:szCs w:val="30"/>
        </w:rPr>
        <w:t>д</w:t>
      </w:r>
      <w:r w:rsidR="00A54238">
        <w:rPr>
          <w:rFonts w:ascii="Times New Roman" w:hAnsi="Times New Roman" w:cs="Times New Roman"/>
          <w:sz w:val="30"/>
          <w:szCs w:val="30"/>
        </w:rPr>
        <w:t>а Минусинска</w:t>
      </w:r>
      <w:r w:rsidR="00B77042">
        <w:rPr>
          <w:rFonts w:ascii="Times New Roman" w:hAnsi="Times New Roman" w:cs="Times New Roman"/>
          <w:sz w:val="30"/>
          <w:szCs w:val="30"/>
        </w:rPr>
        <w:t xml:space="preserve"> – не менее 2 человек</w:t>
      </w:r>
      <w:r w:rsidR="00827D46" w:rsidRPr="006A36D9">
        <w:rPr>
          <w:rFonts w:ascii="Times New Roman" w:hAnsi="Times New Roman" w:cs="Times New Roman"/>
          <w:sz w:val="30"/>
          <w:szCs w:val="30"/>
        </w:rPr>
        <w:t>;</w:t>
      </w:r>
    </w:p>
    <w:p w:rsidR="00827D46" w:rsidRPr="006A36D9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D9">
        <w:rPr>
          <w:rFonts w:ascii="Times New Roman" w:hAnsi="Times New Roman" w:cs="Times New Roman"/>
          <w:sz w:val="30"/>
          <w:szCs w:val="30"/>
        </w:rPr>
        <w:t>собственников п</w:t>
      </w:r>
      <w:r w:rsidR="00A54238">
        <w:rPr>
          <w:rFonts w:ascii="Times New Roman" w:hAnsi="Times New Roman" w:cs="Times New Roman"/>
          <w:sz w:val="30"/>
          <w:szCs w:val="30"/>
        </w:rPr>
        <w:t>омещений в многоквартирном доме</w:t>
      </w:r>
      <w:r w:rsidR="00B77042">
        <w:rPr>
          <w:rFonts w:ascii="Times New Roman" w:hAnsi="Times New Roman" w:cs="Times New Roman"/>
          <w:sz w:val="30"/>
          <w:szCs w:val="30"/>
        </w:rPr>
        <w:t xml:space="preserve"> – не менее 2 человек</w:t>
      </w:r>
      <w:r w:rsidRPr="006A36D9">
        <w:rPr>
          <w:rFonts w:ascii="Times New Roman" w:hAnsi="Times New Roman" w:cs="Times New Roman"/>
          <w:sz w:val="30"/>
          <w:szCs w:val="30"/>
        </w:rPr>
        <w:t>;</w:t>
      </w:r>
    </w:p>
    <w:p w:rsidR="00827D46" w:rsidRPr="006A36D9" w:rsidRDefault="00827D46" w:rsidP="00A542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D9">
        <w:rPr>
          <w:rFonts w:ascii="Times New Roman" w:hAnsi="Times New Roman" w:cs="Times New Roman"/>
          <w:sz w:val="30"/>
          <w:szCs w:val="30"/>
        </w:rPr>
        <w:t xml:space="preserve">Состав Комиссии утверждается приказом Заказчика. </w:t>
      </w:r>
      <w:r w:rsidR="00A54238">
        <w:rPr>
          <w:rFonts w:ascii="Times New Roman" w:hAnsi="Times New Roman" w:cs="Times New Roman"/>
          <w:sz w:val="30"/>
          <w:szCs w:val="30"/>
        </w:rPr>
        <w:t xml:space="preserve">Из числа членов комиссии назначаются председатель и секретарь комиссии. </w:t>
      </w:r>
    </w:p>
    <w:p w:rsidR="00827D46" w:rsidRPr="00376A72" w:rsidRDefault="00827D46" w:rsidP="002A743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В случае соответствия подрядных организаций, подавших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заявки, предъявляемым требованиям, установленным </w:t>
      </w:r>
      <w:hyperlink w:anchor="Par39" w:history="1">
        <w:r w:rsidRPr="00376A72">
          <w:rPr>
            <w:rFonts w:ascii="Times New Roman" w:hAnsi="Times New Roman" w:cs="Times New Roman"/>
            <w:sz w:val="30"/>
            <w:szCs w:val="30"/>
          </w:rPr>
          <w:t>пунктом 8</w:t>
        </w:r>
      </w:hyperlink>
      <w:r w:rsidRPr="00376A72">
        <w:rPr>
          <w:rFonts w:ascii="Times New Roman" w:hAnsi="Times New Roman" w:cs="Times New Roman"/>
          <w:sz w:val="30"/>
          <w:szCs w:val="30"/>
        </w:rPr>
        <w:t xml:space="preserve">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настоящего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82A8C">
        <w:rPr>
          <w:rFonts w:ascii="Times New Roman" w:hAnsi="Times New Roman" w:cs="Times New Roman"/>
          <w:sz w:val="30"/>
          <w:szCs w:val="30"/>
        </w:rPr>
        <w:t>орядка</w:t>
      </w:r>
      <w:r w:rsidRPr="00376A72">
        <w:rPr>
          <w:rFonts w:ascii="Times New Roman" w:hAnsi="Times New Roman" w:cs="Times New Roman"/>
          <w:sz w:val="30"/>
          <w:szCs w:val="30"/>
        </w:rPr>
        <w:t xml:space="preserve">, Комиссия в течение двух рабочих дней,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следующих за днем окончания срока подачи заявок, осуществляет: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оценку соответствия подрядных организаций требованиям,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76A72">
        <w:rPr>
          <w:rFonts w:ascii="Times New Roman" w:hAnsi="Times New Roman" w:cs="Times New Roman"/>
          <w:sz w:val="30"/>
          <w:szCs w:val="30"/>
        </w:rPr>
        <w:t xml:space="preserve">установленным к организациям, привлекаемым для выполнения работ </w:t>
      </w:r>
      <w:r w:rsidR="00FB0CED" w:rsidRPr="00FB0CED">
        <w:rPr>
          <w:rFonts w:ascii="Times New Roman" w:hAnsi="Times New Roman" w:cs="Times New Roman"/>
          <w:sz w:val="30"/>
          <w:szCs w:val="30"/>
        </w:rPr>
        <w:t xml:space="preserve">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FB0CED" w:rsidRPr="00FB0CED">
        <w:rPr>
          <w:rFonts w:ascii="Times New Roman" w:hAnsi="Times New Roman" w:cs="Times New Roman"/>
          <w:sz w:val="30"/>
          <w:szCs w:val="30"/>
        </w:rPr>
        <w:t xml:space="preserve"> территории многоквартирного дома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рассмотрение, оценку и сопоставление предложений подрядных организаций </w:t>
      </w:r>
      <w:r w:rsidR="00BB29EE">
        <w:rPr>
          <w:rFonts w:ascii="Times New Roman" w:hAnsi="Times New Roman" w:cs="Times New Roman"/>
          <w:sz w:val="30"/>
          <w:szCs w:val="30"/>
        </w:rPr>
        <w:t>для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BB29EE">
        <w:rPr>
          <w:rFonts w:ascii="Times New Roman" w:hAnsi="Times New Roman" w:cs="Times New Roman"/>
          <w:sz w:val="30"/>
          <w:szCs w:val="30"/>
        </w:rPr>
        <w:t>я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работ 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территории многоквартирного дома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отбор организации, предложившей лучшие условия исполнения договора </w:t>
      </w:r>
      <w:r w:rsidR="00BB29EE">
        <w:rPr>
          <w:rFonts w:ascii="Times New Roman" w:hAnsi="Times New Roman" w:cs="Times New Roman"/>
          <w:sz w:val="30"/>
          <w:szCs w:val="30"/>
        </w:rPr>
        <w:t>для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BB29EE">
        <w:rPr>
          <w:rFonts w:ascii="Times New Roman" w:hAnsi="Times New Roman" w:cs="Times New Roman"/>
          <w:sz w:val="30"/>
          <w:szCs w:val="30"/>
        </w:rPr>
        <w:t>я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работ 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D5DC7" w:rsidRPr="009D5DC7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территории многоквартирного дома </w:t>
      </w:r>
      <w:r w:rsidRPr="00376A72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76A72">
        <w:rPr>
          <w:rFonts w:ascii="Times New Roman" w:hAnsi="Times New Roman" w:cs="Times New Roman"/>
          <w:sz w:val="30"/>
          <w:szCs w:val="30"/>
        </w:rPr>
        <w:t xml:space="preserve"> Договор) и имеющей наиболее высокие квалификационные показатели.</w:t>
      </w:r>
      <w:r w:rsidR="009D5D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7D46" w:rsidRPr="00376A72" w:rsidRDefault="00827D46" w:rsidP="002A743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Комиссия не рассматривает и отклоняет предложения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376A72">
        <w:rPr>
          <w:rFonts w:ascii="Times New Roman" w:hAnsi="Times New Roman" w:cs="Times New Roman"/>
          <w:sz w:val="30"/>
          <w:szCs w:val="30"/>
        </w:rPr>
        <w:t>подрядных организаций, если: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1) предложение подрядной организации не соответствует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76A72">
        <w:rPr>
          <w:rFonts w:ascii="Times New Roman" w:hAnsi="Times New Roman" w:cs="Times New Roman"/>
          <w:sz w:val="30"/>
          <w:szCs w:val="30"/>
        </w:rPr>
        <w:t>требованиям, установленным в извещении о проведении отбора</w:t>
      </w:r>
      <w:r>
        <w:rPr>
          <w:rFonts w:ascii="Times New Roman" w:hAnsi="Times New Roman" w:cs="Times New Roman"/>
          <w:sz w:val="30"/>
          <w:szCs w:val="30"/>
        </w:rPr>
        <w:t xml:space="preserve"> и условиям настоящего Положения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 xml:space="preserve">2) содержащаяся в предложении цена Договора превышает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76A72">
        <w:rPr>
          <w:rFonts w:ascii="Times New Roman" w:hAnsi="Times New Roman" w:cs="Times New Roman"/>
          <w:sz w:val="30"/>
          <w:szCs w:val="30"/>
        </w:rPr>
        <w:t>максимальную цену, указанную в извещении о проведении отбора;</w:t>
      </w:r>
    </w:p>
    <w:p w:rsidR="00827D46" w:rsidRPr="00376A72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3) содержащаяся в предложении цена Договора более чем на 3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376A72">
        <w:rPr>
          <w:rFonts w:ascii="Times New Roman" w:hAnsi="Times New Roman" w:cs="Times New Roman"/>
          <w:sz w:val="30"/>
          <w:szCs w:val="30"/>
        </w:rPr>
        <w:t xml:space="preserve">% занижает максимальную цену, указанную в извещении о проведении отбора, что может повлечь за собой объективную невозможность надлежащего исполнения требований государственных стандартов, строительных норм и правил при проведении работ 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9D5DC7" w:rsidRPr="009D5DC7">
        <w:rPr>
          <w:rFonts w:ascii="Times New Roman" w:hAnsi="Times New Roman" w:cs="Times New Roman"/>
          <w:sz w:val="30"/>
          <w:szCs w:val="30"/>
        </w:rPr>
        <w:t xml:space="preserve"> территории многоквартирного дома</w:t>
      </w:r>
      <w:r w:rsidRPr="00376A72">
        <w:rPr>
          <w:rFonts w:ascii="Times New Roman" w:hAnsi="Times New Roman" w:cs="Times New Roman"/>
          <w:sz w:val="30"/>
          <w:szCs w:val="30"/>
        </w:rPr>
        <w:t>;</w:t>
      </w:r>
    </w:p>
    <w:p w:rsidR="00827D46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6A72">
        <w:rPr>
          <w:rFonts w:ascii="Times New Roman" w:hAnsi="Times New Roman" w:cs="Times New Roman"/>
          <w:sz w:val="30"/>
          <w:szCs w:val="30"/>
        </w:rPr>
        <w:t>4) предложение подрядной организации подано с нарушением сроков и места подачи, указанных в извещении о пр</w:t>
      </w:r>
      <w:r w:rsidR="007E72CC">
        <w:rPr>
          <w:rFonts w:ascii="Times New Roman" w:hAnsi="Times New Roman" w:cs="Times New Roman"/>
          <w:sz w:val="30"/>
          <w:szCs w:val="30"/>
        </w:rPr>
        <w:t>оведении отбора;</w:t>
      </w:r>
    </w:p>
    <w:p w:rsidR="009D5DC7" w:rsidRPr="00376A72" w:rsidRDefault="009D5DC7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6E3A37" w:rsidRPr="00376A72">
        <w:rPr>
          <w:rFonts w:ascii="Times New Roman" w:hAnsi="Times New Roman" w:cs="Times New Roman"/>
          <w:sz w:val="30"/>
          <w:szCs w:val="30"/>
        </w:rPr>
        <w:t>предложени</w:t>
      </w:r>
      <w:r w:rsidR="006E3A37">
        <w:rPr>
          <w:rFonts w:ascii="Times New Roman" w:hAnsi="Times New Roman" w:cs="Times New Roman"/>
          <w:sz w:val="30"/>
          <w:szCs w:val="30"/>
        </w:rPr>
        <w:t>е</w:t>
      </w:r>
      <w:r w:rsidR="006E3A37" w:rsidRPr="00376A72">
        <w:rPr>
          <w:rFonts w:ascii="Times New Roman" w:hAnsi="Times New Roman" w:cs="Times New Roman"/>
          <w:sz w:val="30"/>
          <w:szCs w:val="30"/>
        </w:rPr>
        <w:t xml:space="preserve"> подрядн</w:t>
      </w:r>
      <w:r w:rsidR="006E3A37">
        <w:rPr>
          <w:rFonts w:ascii="Times New Roman" w:hAnsi="Times New Roman" w:cs="Times New Roman"/>
          <w:sz w:val="30"/>
          <w:szCs w:val="30"/>
        </w:rPr>
        <w:t>ой</w:t>
      </w:r>
      <w:r w:rsidR="006E3A37" w:rsidRPr="00376A72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6E3A37">
        <w:rPr>
          <w:rFonts w:ascii="Times New Roman" w:hAnsi="Times New Roman" w:cs="Times New Roman"/>
          <w:sz w:val="30"/>
          <w:szCs w:val="30"/>
        </w:rPr>
        <w:t xml:space="preserve">и содержит недостоверную информацию и (или) представленная информация является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6E3A37">
        <w:rPr>
          <w:rFonts w:ascii="Times New Roman" w:hAnsi="Times New Roman" w:cs="Times New Roman"/>
          <w:sz w:val="30"/>
          <w:szCs w:val="30"/>
        </w:rPr>
        <w:t xml:space="preserve">противоречивой.  </w:t>
      </w:r>
    </w:p>
    <w:p w:rsidR="00827D46" w:rsidRDefault="002A743F" w:rsidP="002A743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86"/>
      <w:bookmarkEnd w:id="4"/>
      <w:r>
        <w:rPr>
          <w:rFonts w:ascii="Times New Roman" w:hAnsi="Times New Roman" w:cs="Times New Roman"/>
          <w:sz w:val="30"/>
          <w:szCs w:val="30"/>
        </w:rPr>
        <w:t>Д</w:t>
      </w:r>
      <w:r w:rsidR="00827D46" w:rsidRPr="0006137E">
        <w:rPr>
          <w:rFonts w:ascii="Times New Roman" w:hAnsi="Times New Roman" w:cs="Times New Roman"/>
          <w:sz w:val="30"/>
          <w:szCs w:val="30"/>
        </w:rPr>
        <w:t>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p w:rsidR="00827D46" w:rsidRPr="0006137E" w:rsidRDefault="00827D46" w:rsidP="00827D46">
      <w:pPr>
        <w:pStyle w:val="a3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2410"/>
      </w:tblGrid>
      <w:tr w:rsidR="00827D46" w:rsidRPr="0006137E" w:rsidTr="00915DA0">
        <w:trPr>
          <w:tblHeader/>
        </w:trPr>
        <w:tc>
          <w:tcPr>
            <w:tcW w:w="2977" w:type="dxa"/>
          </w:tcPr>
          <w:p w:rsidR="00827D46" w:rsidRPr="00832909" w:rsidRDefault="00827D46" w:rsidP="00915DA0">
            <w:pPr>
              <w:pStyle w:val="a3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</w:tcPr>
          <w:p w:rsidR="00827D46" w:rsidRPr="00832909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832909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410" w:type="dxa"/>
          </w:tcPr>
          <w:p w:rsidR="00FC37B2" w:rsidRPr="00832909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832909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832909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  <w:p w:rsidR="00827D46" w:rsidRPr="00832909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D46" w:rsidRPr="0006137E" w:rsidTr="00915DA0">
        <w:tc>
          <w:tcPr>
            <w:tcW w:w="2977" w:type="dxa"/>
            <w:vMerge w:val="restart"/>
          </w:tcPr>
          <w:p w:rsidR="00827D46" w:rsidRPr="00832909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969" w:type="dxa"/>
          </w:tcPr>
          <w:p w:rsidR="00827D46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827D46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06137E" w:rsidTr="00915DA0">
        <w:tc>
          <w:tcPr>
            <w:tcW w:w="2977" w:type="dxa"/>
            <w:vMerge/>
          </w:tcPr>
          <w:p w:rsidR="00CF0903" w:rsidRPr="00832909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03" w:rsidRPr="00832909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410" w:type="dxa"/>
          </w:tcPr>
          <w:p w:rsidR="00CF0903" w:rsidRPr="00832909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06137E" w:rsidTr="00915DA0">
        <w:tc>
          <w:tcPr>
            <w:tcW w:w="2977" w:type="dxa"/>
            <w:vMerge/>
          </w:tcPr>
          <w:p w:rsidR="00CF0903" w:rsidRPr="00832909" w:rsidRDefault="00CF0903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03" w:rsidRPr="00832909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410" w:type="dxa"/>
          </w:tcPr>
          <w:p w:rsidR="00CF0903" w:rsidRPr="00832909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06137E" w:rsidTr="00915DA0">
        <w:tc>
          <w:tcPr>
            <w:tcW w:w="2977" w:type="dxa"/>
            <w:vMerge/>
          </w:tcPr>
          <w:p w:rsidR="00CF0903" w:rsidRPr="00832909" w:rsidRDefault="00CF0903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03" w:rsidRPr="00832909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410" w:type="dxa"/>
          </w:tcPr>
          <w:p w:rsidR="00CF0903" w:rsidRPr="00832909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06137E" w:rsidTr="00915DA0">
        <w:tc>
          <w:tcPr>
            <w:tcW w:w="2977" w:type="dxa"/>
            <w:vMerge/>
          </w:tcPr>
          <w:p w:rsidR="00CF0903" w:rsidRPr="00832909" w:rsidRDefault="00CF0903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03" w:rsidRPr="00832909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410" w:type="dxa"/>
          </w:tcPr>
          <w:p w:rsidR="00CF0903" w:rsidRPr="00832909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06137E" w:rsidTr="00915DA0">
        <w:tc>
          <w:tcPr>
            <w:tcW w:w="2977" w:type="dxa"/>
            <w:vMerge/>
          </w:tcPr>
          <w:p w:rsidR="00CF0903" w:rsidRPr="00832909" w:rsidRDefault="00CF0903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03" w:rsidRPr="00832909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410" w:type="dxa"/>
          </w:tcPr>
          <w:p w:rsidR="00CF0903" w:rsidRPr="00832909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06137E" w:rsidTr="00915DA0">
        <w:tc>
          <w:tcPr>
            <w:tcW w:w="2977" w:type="dxa"/>
            <w:vMerge w:val="restart"/>
          </w:tcPr>
          <w:p w:rsidR="00793740" w:rsidRPr="00832909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дорожной деятельности</w:t>
            </w: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специализированной техники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>7 единиц находящейся на балансе организации специализированной техники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>8  единиц находящейся на балансе организации специализированной техники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9 единиц находящейся на балансе </w:t>
            </w:r>
            <w:r w:rsidRPr="0083290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специализированной техники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специализированной техники</w:t>
            </w:r>
          </w:p>
          <w:p w:rsidR="00793740" w:rsidRPr="00832909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06137E" w:rsidTr="00915DA0">
        <w:tc>
          <w:tcPr>
            <w:tcW w:w="2977" w:type="dxa"/>
            <w:vMerge w:val="restart"/>
          </w:tcPr>
          <w:p w:rsidR="00793740" w:rsidRPr="00832909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до 6-ти штатных квалифицированных сотрудников рабочей специальности </w:t>
            </w:r>
          </w:p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9 штатных квалифицированных сотрудников рабочей специальности </w:t>
            </w:r>
          </w:p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06137E" w:rsidTr="00915DA0">
        <w:trPr>
          <w:trHeight w:val="481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штатных квалифицированных сотрудников рабочей специальности </w:t>
            </w:r>
          </w:p>
          <w:p w:rsidR="00793740" w:rsidRPr="00832909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работников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06137E" w:rsidTr="00915DA0">
        <w:trPr>
          <w:trHeight w:val="1110"/>
        </w:trPr>
        <w:tc>
          <w:tcPr>
            <w:tcW w:w="2977" w:type="dxa"/>
            <w:vMerge w:val="restart"/>
          </w:tcPr>
          <w:p w:rsidR="00793740" w:rsidRPr="00832909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4. Период осуществления  деятельности в сфере, предметом которой является отбор      </w:t>
            </w: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06137E" w:rsidTr="00915DA0">
        <w:trPr>
          <w:trHeight w:val="1110"/>
        </w:trPr>
        <w:tc>
          <w:tcPr>
            <w:tcW w:w="2977" w:type="dxa"/>
            <w:vMerge/>
          </w:tcPr>
          <w:p w:rsidR="00793740" w:rsidRPr="00832909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06137E" w:rsidTr="00915DA0">
        <w:tc>
          <w:tcPr>
            <w:tcW w:w="2977" w:type="dxa"/>
            <w:vMerge w:val="restart"/>
          </w:tcPr>
          <w:p w:rsidR="00793740" w:rsidRPr="00832909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832909">
              <w:rPr>
                <w:rFonts w:ascii="Times New Roman" w:hAnsi="Times New Roman" w:cs="Times New Roman"/>
                <w:sz w:val="24"/>
                <w:szCs w:val="24"/>
              </w:rPr>
              <w:t>за последние два года</w:t>
            </w:r>
            <w:r w:rsidR="00186BB7" w:rsidRPr="004D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919" w:rsidRPr="004D3919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на сумму более 1 млн. руб. 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2 млн. руб.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3 млн. руб.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06137E" w:rsidTr="00915DA0"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4 млн. руб.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06137E" w:rsidTr="00915DA0">
        <w:trPr>
          <w:trHeight w:val="1040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более 5 млн. руб.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06137E" w:rsidTr="00793740">
        <w:trPr>
          <w:trHeight w:val="673"/>
        </w:trPr>
        <w:tc>
          <w:tcPr>
            <w:tcW w:w="2977" w:type="dxa"/>
            <w:vMerge w:val="restart"/>
          </w:tcPr>
          <w:p w:rsidR="00793740" w:rsidRPr="00832909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6. Срок выполнения работ для выполнения работ по благоустройству дворовой территории многоквартирного дома</w:t>
            </w:r>
          </w:p>
        </w:tc>
        <w:tc>
          <w:tcPr>
            <w:tcW w:w="3969" w:type="dxa"/>
          </w:tcPr>
          <w:p w:rsidR="00793740" w:rsidRPr="00832909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06137E" w:rsidTr="00915DA0">
        <w:trPr>
          <w:trHeight w:val="1339"/>
        </w:trPr>
        <w:tc>
          <w:tcPr>
            <w:tcW w:w="2977" w:type="dxa"/>
            <w:vMerge/>
          </w:tcPr>
          <w:p w:rsidR="00793740" w:rsidRPr="00832909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2410" w:type="dxa"/>
          </w:tcPr>
          <w:p w:rsidR="00793740" w:rsidRPr="00832909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06137E" w:rsidTr="00915DA0">
        <w:trPr>
          <w:trHeight w:val="730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</w:p>
          <w:p w:rsidR="00793740" w:rsidRPr="00832909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</w:p>
          <w:p w:rsidR="00793740" w:rsidRPr="00832909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06137E" w:rsidTr="00915DA0">
        <w:trPr>
          <w:trHeight w:val="101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</w:p>
          <w:p w:rsidR="00793740" w:rsidRPr="00832909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3740" w:rsidRPr="00832909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выше чем предложенный подрядной организацией, получившей </w:t>
            </w:r>
          </w:p>
          <w:p w:rsidR="00793740" w:rsidRPr="00832909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 w:val="restart"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z w:val="24"/>
                <w:szCs w:val="24"/>
              </w:rPr>
              <w:t xml:space="preserve">7. Предложение участника по цене Договора </w:t>
            </w:r>
          </w:p>
        </w:tc>
        <w:tc>
          <w:tcPr>
            <w:tcW w:w="3969" w:type="dxa"/>
            <w:vAlign w:val="center"/>
          </w:tcPr>
          <w:p w:rsidR="00793740" w:rsidRPr="00472253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3740" w:rsidRPr="00472253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0% от начальной максимальной цены договора 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3740" w:rsidRPr="00472253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10 до 15% от начальной максимальной цены договора 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3740" w:rsidRPr="00472253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5 до 10% от начальной максимальной цены договора 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3740" w:rsidRPr="00472253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 до 5% от начальной максимальной цены договора 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06137E" w:rsidTr="00915DA0">
        <w:trPr>
          <w:trHeight w:val="557"/>
        </w:trPr>
        <w:tc>
          <w:tcPr>
            <w:tcW w:w="2977" w:type="dxa"/>
            <w:vMerge/>
          </w:tcPr>
          <w:p w:rsidR="00793740" w:rsidRPr="00832909" w:rsidRDefault="0079374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3740" w:rsidRPr="00472253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Предложение равно начальной максимальной цене договора, Снижение до 1% от начальной максимальной цены </w:t>
            </w:r>
          </w:p>
        </w:tc>
        <w:tc>
          <w:tcPr>
            <w:tcW w:w="2410" w:type="dxa"/>
          </w:tcPr>
          <w:p w:rsidR="00793740" w:rsidRPr="00832909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3290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06137E" w:rsidTr="00A01749">
        <w:trPr>
          <w:trHeight w:val="557"/>
        </w:trPr>
        <w:tc>
          <w:tcPr>
            <w:tcW w:w="2977" w:type="dxa"/>
            <w:vMerge w:val="restart"/>
          </w:tcPr>
          <w:p w:rsidR="00472253" w:rsidRPr="00832909" w:rsidRDefault="00472253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Срок гарантийных обязательств на выполненные работы</w:t>
            </w:r>
          </w:p>
        </w:tc>
        <w:tc>
          <w:tcPr>
            <w:tcW w:w="3969" w:type="dxa"/>
          </w:tcPr>
          <w:p w:rsidR="00472253" w:rsidRPr="00472253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410" w:type="dxa"/>
          </w:tcPr>
          <w:p w:rsidR="00472253" w:rsidRPr="00832909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06137E" w:rsidTr="00915DA0">
        <w:trPr>
          <w:trHeight w:val="557"/>
        </w:trPr>
        <w:tc>
          <w:tcPr>
            <w:tcW w:w="2977" w:type="dxa"/>
            <w:vMerge/>
          </w:tcPr>
          <w:p w:rsidR="00053DE0" w:rsidRPr="00832909" w:rsidRDefault="00053DE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3DE0" w:rsidRPr="00832909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410" w:type="dxa"/>
          </w:tcPr>
          <w:p w:rsidR="00053DE0" w:rsidRPr="00832909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06137E" w:rsidTr="00915DA0">
        <w:trPr>
          <w:trHeight w:val="557"/>
        </w:trPr>
        <w:tc>
          <w:tcPr>
            <w:tcW w:w="2977" w:type="dxa"/>
            <w:vMerge/>
          </w:tcPr>
          <w:p w:rsidR="00053DE0" w:rsidRPr="00832909" w:rsidRDefault="00053DE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3DE0" w:rsidRPr="00832909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410" w:type="dxa"/>
          </w:tcPr>
          <w:p w:rsidR="00053DE0" w:rsidRPr="00832909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06137E" w:rsidTr="00915DA0">
        <w:trPr>
          <w:trHeight w:val="557"/>
        </w:trPr>
        <w:tc>
          <w:tcPr>
            <w:tcW w:w="2977" w:type="dxa"/>
            <w:vMerge/>
          </w:tcPr>
          <w:p w:rsidR="00472253" w:rsidRPr="00832909" w:rsidRDefault="00472253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2253" w:rsidRPr="00832909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410" w:type="dxa"/>
          </w:tcPr>
          <w:p w:rsidR="00472253" w:rsidRPr="00832909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06137E" w:rsidTr="00915DA0">
        <w:trPr>
          <w:trHeight w:val="557"/>
        </w:trPr>
        <w:tc>
          <w:tcPr>
            <w:tcW w:w="2977" w:type="dxa"/>
            <w:vMerge/>
          </w:tcPr>
          <w:p w:rsidR="00472253" w:rsidRPr="00832909" w:rsidRDefault="00472253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2253" w:rsidRPr="00832909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410" w:type="dxa"/>
          </w:tcPr>
          <w:p w:rsidR="00472253" w:rsidRPr="00832909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06137E" w:rsidTr="00915DA0">
        <w:trPr>
          <w:trHeight w:val="557"/>
        </w:trPr>
        <w:tc>
          <w:tcPr>
            <w:tcW w:w="2977" w:type="dxa"/>
            <w:vMerge/>
          </w:tcPr>
          <w:p w:rsidR="00053DE0" w:rsidRPr="00832909" w:rsidRDefault="00053DE0" w:rsidP="00915DA0">
            <w:pPr>
              <w:pStyle w:val="a3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3DE0" w:rsidRPr="00832909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410" w:type="dxa"/>
          </w:tcPr>
          <w:p w:rsidR="00053DE0" w:rsidRPr="00832909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06137E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 xml:space="preserve">На основании произведенного подсчета количества баллов каждому предложению подрядной организации Комиссией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присваивается порядковый номер. </w:t>
      </w:r>
    </w:p>
    <w:p w:rsidR="00287B9B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>Победител</w:t>
      </w:r>
      <w:r w:rsidR="000D1DAC" w:rsidRPr="00DE6138">
        <w:rPr>
          <w:rFonts w:ascii="Times New Roman" w:hAnsi="Times New Roman" w:cs="Times New Roman"/>
          <w:sz w:val="30"/>
          <w:szCs w:val="30"/>
        </w:rPr>
        <w:t>е</w:t>
      </w:r>
      <w:r w:rsidRPr="00DE6138">
        <w:rPr>
          <w:rFonts w:ascii="Times New Roman" w:hAnsi="Times New Roman" w:cs="Times New Roman"/>
          <w:sz w:val="30"/>
          <w:szCs w:val="30"/>
        </w:rPr>
        <w:t xml:space="preserve">м </w:t>
      </w:r>
      <w:r w:rsidR="00287B9B" w:rsidRPr="00DE6138">
        <w:rPr>
          <w:rFonts w:ascii="Times New Roman" w:hAnsi="Times New Roman" w:cs="Times New Roman"/>
          <w:sz w:val="30"/>
          <w:szCs w:val="30"/>
        </w:rPr>
        <w:t>отбора</w:t>
      </w:r>
      <w:r w:rsidRPr="00DE6138">
        <w:rPr>
          <w:rFonts w:ascii="Times New Roman" w:hAnsi="Times New Roman" w:cs="Times New Roman"/>
          <w:sz w:val="30"/>
          <w:szCs w:val="30"/>
        </w:rPr>
        <w:t xml:space="preserve"> </w:t>
      </w:r>
      <w:r w:rsidR="00C92ADD" w:rsidRPr="00DE6138">
        <w:rPr>
          <w:rFonts w:ascii="Times New Roman" w:hAnsi="Times New Roman" w:cs="Times New Roman"/>
          <w:sz w:val="30"/>
          <w:szCs w:val="30"/>
        </w:rPr>
        <w:t>признае</w:t>
      </w:r>
      <w:r w:rsidRPr="00DE6138">
        <w:rPr>
          <w:rFonts w:ascii="Times New Roman" w:hAnsi="Times New Roman" w:cs="Times New Roman"/>
          <w:sz w:val="30"/>
          <w:szCs w:val="30"/>
        </w:rPr>
        <w:t>тся</w:t>
      </w:r>
      <w:r w:rsidR="00C92ADD" w:rsidRPr="00DE6138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="0080344A">
        <w:rPr>
          <w:rFonts w:ascii="Times New Roman" w:hAnsi="Times New Roman" w:cs="Times New Roman"/>
          <w:sz w:val="30"/>
          <w:szCs w:val="30"/>
        </w:rPr>
        <w:t>,</w:t>
      </w:r>
      <w:r w:rsidR="0080344A" w:rsidRPr="0080344A">
        <w:rPr>
          <w:rFonts w:ascii="Times New Roman" w:hAnsi="Times New Roman" w:cs="Times New Roman"/>
          <w:sz w:val="30"/>
          <w:szCs w:val="30"/>
        </w:rPr>
        <w:t xml:space="preserve"> </w:t>
      </w:r>
      <w:r w:rsidR="0080344A" w:rsidRPr="00DE6138">
        <w:rPr>
          <w:rFonts w:ascii="Times New Roman" w:hAnsi="Times New Roman" w:cs="Times New Roman"/>
          <w:sz w:val="30"/>
          <w:szCs w:val="30"/>
        </w:rPr>
        <w:t>заявка</w:t>
      </w:r>
      <w:r w:rsidR="0080344A">
        <w:rPr>
          <w:rFonts w:ascii="Times New Roman" w:hAnsi="Times New Roman" w:cs="Times New Roman"/>
          <w:sz w:val="30"/>
          <w:szCs w:val="30"/>
        </w:rPr>
        <w:t xml:space="preserve"> которого</w:t>
      </w:r>
      <w:r w:rsidR="0080344A" w:rsidRPr="00DE6138">
        <w:rPr>
          <w:rFonts w:ascii="Times New Roman" w:hAnsi="Times New Roman" w:cs="Times New Roman"/>
          <w:sz w:val="30"/>
          <w:szCs w:val="30"/>
        </w:rPr>
        <w:t xml:space="preserve"> соответствует требованиям настоящего Порядка и требованиям извещения о проведении отбора</w:t>
      </w:r>
      <w:r w:rsidR="00DE6138">
        <w:rPr>
          <w:rFonts w:ascii="Times New Roman" w:hAnsi="Times New Roman" w:cs="Times New Roman"/>
          <w:sz w:val="30"/>
          <w:szCs w:val="30"/>
        </w:rPr>
        <w:t>,</w:t>
      </w:r>
      <w:r w:rsidR="00C92ADD" w:rsidRPr="00DE6138">
        <w:rPr>
          <w:rFonts w:ascii="Times New Roman" w:hAnsi="Times New Roman" w:cs="Times New Roman"/>
          <w:sz w:val="30"/>
          <w:szCs w:val="30"/>
        </w:rPr>
        <w:t xml:space="preserve"> набравший </w:t>
      </w:r>
      <w:r w:rsidR="00287B9B" w:rsidRPr="00DE6138">
        <w:rPr>
          <w:rFonts w:ascii="Times New Roman" w:hAnsi="Times New Roman" w:cs="Times New Roman"/>
          <w:sz w:val="30"/>
          <w:szCs w:val="30"/>
        </w:rPr>
        <w:t>наибол</w:t>
      </w:r>
      <w:r w:rsidR="00B0451C">
        <w:rPr>
          <w:rFonts w:ascii="Times New Roman" w:hAnsi="Times New Roman" w:cs="Times New Roman"/>
          <w:sz w:val="30"/>
          <w:szCs w:val="30"/>
        </w:rPr>
        <w:t>ьшее</w:t>
      </w:r>
      <w:r w:rsidR="00C92ADD" w:rsidRPr="00DE6138">
        <w:rPr>
          <w:rFonts w:ascii="Times New Roman" w:hAnsi="Times New Roman" w:cs="Times New Roman"/>
          <w:sz w:val="30"/>
          <w:szCs w:val="30"/>
        </w:rPr>
        <w:t xml:space="preserve"> количество баллов</w:t>
      </w:r>
      <w:r w:rsidR="0080344A">
        <w:rPr>
          <w:rFonts w:ascii="Times New Roman" w:hAnsi="Times New Roman" w:cs="Times New Roman"/>
          <w:sz w:val="30"/>
          <w:szCs w:val="30"/>
        </w:rPr>
        <w:t>.</w:t>
      </w:r>
    </w:p>
    <w:p w:rsidR="00827D46" w:rsidRPr="00633415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415">
        <w:rPr>
          <w:rFonts w:ascii="Times New Roman" w:hAnsi="Times New Roman" w:cs="Times New Roman"/>
          <w:sz w:val="30"/>
          <w:szCs w:val="30"/>
        </w:rPr>
        <w:t xml:space="preserve">В случае равенства количества баллов, присвоенных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33415">
        <w:rPr>
          <w:rFonts w:ascii="Times New Roman" w:hAnsi="Times New Roman" w:cs="Times New Roman"/>
          <w:sz w:val="30"/>
          <w:szCs w:val="30"/>
        </w:rPr>
        <w:t xml:space="preserve">предложениям подрядных организаций, победителем признается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33415">
        <w:rPr>
          <w:rFonts w:ascii="Times New Roman" w:hAnsi="Times New Roman" w:cs="Times New Roman"/>
          <w:sz w:val="30"/>
          <w:szCs w:val="30"/>
        </w:rPr>
        <w:t xml:space="preserve">подрядная организация, чье предложение </w:t>
      </w:r>
      <w:r>
        <w:rPr>
          <w:rFonts w:ascii="Times New Roman" w:hAnsi="Times New Roman" w:cs="Times New Roman"/>
          <w:sz w:val="30"/>
          <w:szCs w:val="30"/>
        </w:rPr>
        <w:t>поступило ранее предложения другой подрядной организации</w:t>
      </w:r>
      <w:r w:rsidR="0049114B">
        <w:rPr>
          <w:rFonts w:ascii="Times New Roman" w:hAnsi="Times New Roman" w:cs="Times New Roman"/>
          <w:sz w:val="30"/>
          <w:szCs w:val="30"/>
        </w:rPr>
        <w:t>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3415">
        <w:rPr>
          <w:rFonts w:ascii="Times New Roman" w:hAnsi="Times New Roman" w:cs="Times New Roman"/>
          <w:sz w:val="30"/>
          <w:szCs w:val="30"/>
        </w:rPr>
        <w:t>Результаты оценки и сопоставления предложений подрядных организаций оформляются протоколом</w:t>
      </w:r>
      <w:r w:rsidRPr="00DE6138">
        <w:rPr>
          <w:rFonts w:ascii="Times New Roman" w:hAnsi="Times New Roman" w:cs="Times New Roman"/>
          <w:sz w:val="30"/>
          <w:szCs w:val="30"/>
        </w:rPr>
        <w:t xml:space="preserve">, в котором содержатся сведения            о Заказчике, существенных условиях Договора, всех подрядных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организациях, направивших свои предложения, об отклоненных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предложениях с обоснованием причин отклонения, о порядке оценки и сопоставления предложений подрядных организаций исходя из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установленной Комиссией значимости критериев, о предложениях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подрядных организаций, по которым производились оценка и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E6138">
        <w:rPr>
          <w:rFonts w:ascii="Times New Roman" w:hAnsi="Times New Roman" w:cs="Times New Roman"/>
          <w:sz w:val="30"/>
          <w:szCs w:val="30"/>
        </w:rPr>
        <w:t>сопоставление, сведения о победителе отбора.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 xml:space="preserve">Протокол отбора подрядных организаций составляется в двух экземплярах, один из которых остается у Заказчика. Второй экземпляр протокола в течение двух рабочих дней со дня подписания указанного протокола направляется Заказчиком победителю отбора вместе с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проектом Договора, который составляется путем включения в него условий исполнения Договора, предусмотренных предложением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E6138">
        <w:rPr>
          <w:rFonts w:ascii="Times New Roman" w:hAnsi="Times New Roman" w:cs="Times New Roman"/>
          <w:sz w:val="30"/>
          <w:szCs w:val="30"/>
        </w:rPr>
        <w:t>подрядной организации – победителя отбора.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 xml:space="preserve">Комиссия правомочна если на заседании присутствует более пятидесяти процентов общего числа ее членов, при условии извещения </w:t>
      </w:r>
      <w:r w:rsidRPr="00DE6138">
        <w:rPr>
          <w:rFonts w:ascii="Times New Roman" w:hAnsi="Times New Roman" w:cs="Times New Roman"/>
          <w:sz w:val="30"/>
          <w:szCs w:val="30"/>
        </w:rPr>
        <w:lastRenderedPageBreak/>
        <w:t>всех членов Комиссии. Каждый член Комиссии имеет один голос.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 xml:space="preserve">Решения Комиссии принимаются простым большинством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E6138">
        <w:rPr>
          <w:rFonts w:ascii="Times New Roman" w:hAnsi="Times New Roman" w:cs="Times New Roman"/>
          <w:sz w:val="30"/>
          <w:szCs w:val="30"/>
        </w:rPr>
        <w:t>голосов членов Комиссии, принявших участие в заседании. При равенстве голосов решение принимается председателем Комиссии.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 xml:space="preserve">Решения Комиссии в день их принятия оформляются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протоколами, которые подписывают члены Комиссии, принявшие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E6138">
        <w:rPr>
          <w:rFonts w:ascii="Times New Roman" w:hAnsi="Times New Roman" w:cs="Times New Roman"/>
          <w:sz w:val="30"/>
          <w:szCs w:val="30"/>
        </w:rPr>
        <w:t>участие в заседании.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 xml:space="preserve">Подрядная организация в течение 5 рабочих дней после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подписания протоколов обязана заключить с Заказчиком договор </w:t>
      </w:r>
      <w:r w:rsidR="00782A8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E6138">
        <w:rPr>
          <w:rFonts w:ascii="Times New Roman" w:hAnsi="Times New Roman" w:cs="Times New Roman"/>
          <w:sz w:val="30"/>
          <w:szCs w:val="30"/>
        </w:rPr>
        <w:t xml:space="preserve">подряда на выполнение работ </w:t>
      </w:r>
      <w:r w:rsidR="00FB0CED" w:rsidRPr="00DE6138">
        <w:rPr>
          <w:rFonts w:ascii="Times New Roman" w:hAnsi="Times New Roman" w:cs="Times New Roman"/>
          <w:sz w:val="30"/>
          <w:szCs w:val="30"/>
        </w:rPr>
        <w:t xml:space="preserve">по благоустройству </w:t>
      </w:r>
      <w:r w:rsidR="00881359">
        <w:rPr>
          <w:rFonts w:ascii="Times New Roman" w:hAnsi="Times New Roman" w:cs="Times New Roman"/>
          <w:sz w:val="30"/>
          <w:szCs w:val="30"/>
        </w:rPr>
        <w:t>дворовой</w:t>
      </w:r>
      <w:r w:rsidR="00FB0CED" w:rsidRPr="00DE6138">
        <w:rPr>
          <w:rFonts w:ascii="Times New Roman" w:hAnsi="Times New Roman" w:cs="Times New Roman"/>
          <w:sz w:val="30"/>
          <w:szCs w:val="30"/>
        </w:rPr>
        <w:t xml:space="preserve"> территории многоквартирного дома</w:t>
      </w:r>
      <w:r w:rsidRPr="00DE6138">
        <w:rPr>
          <w:rFonts w:ascii="Times New Roman" w:hAnsi="Times New Roman" w:cs="Times New Roman"/>
          <w:sz w:val="30"/>
          <w:szCs w:val="30"/>
        </w:rPr>
        <w:t xml:space="preserve"> по проекту Договора, предложенного Заказчиком. 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827D46" w:rsidRPr="00DE6138" w:rsidRDefault="00827D46" w:rsidP="00DE613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138">
        <w:rPr>
          <w:rFonts w:ascii="Times New Roman" w:hAnsi="Times New Roman" w:cs="Times New Roman"/>
          <w:sz w:val="30"/>
          <w:szCs w:val="30"/>
        </w:rPr>
        <w:t>Комиссия прекращает свою деятельность после проведения всех пр</w:t>
      </w:r>
      <w:r w:rsidR="00617E4A">
        <w:rPr>
          <w:rFonts w:ascii="Times New Roman" w:hAnsi="Times New Roman" w:cs="Times New Roman"/>
          <w:sz w:val="30"/>
          <w:szCs w:val="30"/>
        </w:rPr>
        <w:t>оцедур, приведших к заключению Д</w:t>
      </w:r>
      <w:r w:rsidRPr="00DE6138">
        <w:rPr>
          <w:rFonts w:ascii="Times New Roman" w:hAnsi="Times New Roman" w:cs="Times New Roman"/>
          <w:sz w:val="30"/>
          <w:szCs w:val="30"/>
        </w:rPr>
        <w:t>оговора подряда.</w:t>
      </w:r>
    </w:p>
    <w:p w:rsidR="00827D46" w:rsidRPr="003E1A66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30"/>
        </w:rPr>
      </w:pPr>
    </w:p>
    <w:sectPr w:rsidR="00827D46" w:rsidRPr="003E1A66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E8" w:rsidRDefault="009979E8" w:rsidP="00B80FBF">
      <w:pPr>
        <w:spacing w:after="0" w:line="240" w:lineRule="auto"/>
      </w:pPr>
      <w:r>
        <w:separator/>
      </w:r>
    </w:p>
  </w:endnote>
  <w:endnote w:type="continuationSeparator" w:id="0">
    <w:p w:rsidR="009979E8" w:rsidRDefault="009979E8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E8" w:rsidRDefault="009979E8" w:rsidP="00B80FBF">
      <w:pPr>
        <w:spacing w:after="0" w:line="240" w:lineRule="auto"/>
      </w:pPr>
      <w:r>
        <w:separator/>
      </w:r>
    </w:p>
  </w:footnote>
  <w:footnote w:type="continuationSeparator" w:id="0">
    <w:p w:rsidR="009979E8" w:rsidRDefault="009979E8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782A8C" w:rsidP="00376A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0F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46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3DEF"/>
    <w:rsid w:val="00312F93"/>
    <w:rsid w:val="00314D08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8E7"/>
    <w:rsid w:val="00553E5C"/>
    <w:rsid w:val="00563005"/>
    <w:rsid w:val="005771F3"/>
    <w:rsid w:val="00577219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83EF9"/>
    <w:rsid w:val="00984DDD"/>
    <w:rsid w:val="00987930"/>
    <w:rsid w:val="009979E8"/>
    <w:rsid w:val="009A35BB"/>
    <w:rsid w:val="009D2123"/>
    <w:rsid w:val="009D5DC7"/>
    <w:rsid w:val="00A04F56"/>
    <w:rsid w:val="00A06EC1"/>
    <w:rsid w:val="00A16444"/>
    <w:rsid w:val="00A17DB8"/>
    <w:rsid w:val="00A20561"/>
    <w:rsid w:val="00A2110F"/>
    <w:rsid w:val="00A32174"/>
    <w:rsid w:val="00A35CEF"/>
    <w:rsid w:val="00A40251"/>
    <w:rsid w:val="00A42BCD"/>
    <w:rsid w:val="00A4306C"/>
    <w:rsid w:val="00A47AC7"/>
    <w:rsid w:val="00A54238"/>
    <w:rsid w:val="00A90256"/>
    <w:rsid w:val="00A931D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43F2"/>
    <w:rsid w:val="00B0451C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670F4"/>
    <w:rsid w:val="00C721C5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D5A04"/>
    <w:rsid w:val="00CD71AA"/>
    <w:rsid w:val="00CF0903"/>
    <w:rsid w:val="00CF585F"/>
    <w:rsid w:val="00CF7355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E0E67"/>
    <w:rsid w:val="00DE6138"/>
    <w:rsid w:val="00DE7F2F"/>
    <w:rsid w:val="00DF5A74"/>
    <w:rsid w:val="00E07BAD"/>
    <w:rsid w:val="00E36B0F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55EC5"/>
    <w:rsid w:val="00F56D11"/>
    <w:rsid w:val="00F61637"/>
    <w:rsid w:val="00F707F6"/>
    <w:rsid w:val="00F70B55"/>
    <w:rsid w:val="00F92950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246EA-7788-4F68-A8F4-A5090F0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table" w:customStyle="1" w:styleId="1">
    <w:name w:val="Сетка таблицы1"/>
    <w:basedOn w:val="a1"/>
    <w:next w:val="a4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E905-AA1A-4F43-9021-34DFF1A6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90</cp:lastModifiedBy>
  <cp:revision>114</cp:revision>
  <cp:lastPrinted>2017-05-10T08:13:00Z</cp:lastPrinted>
  <dcterms:created xsi:type="dcterms:W3CDTF">2017-04-20T04:56:00Z</dcterms:created>
  <dcterms:modified xsi:type="dcterms:W3CDTF">2017-05-12T03:04:00Z</dcterms:modified>
</cp:coreProperties>
</file>