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41" w:rsidRDefault="006C1A41" w:rsidP="006C1A4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6C1A41">
        <w:rPr>
          <w:rFonts w:ascii="Bookman Old Style" w:hAnsi="Bookman Old Style"/>
          <w:b/>
          <w:sz w:val="28"/>
          <w:szCs w:val="28"/>
        </w:rPr>
        <w:t xml:space="preserve">Пояснительная записка </w:t>
      </w:r>
    </w:p>
    <w:p w:rsidR="00B83EFC" w:rsidRDefault="006C1A41" w:rsidP="006C1A41">
      <w:pPr>
        <w:jc w:val="center"/>
        <w:rPr>
          <w:rFonts w:ascii="Bookman Old Style" w:hAnsi="Bookman Old Style"/>
          <w:b/>
          <w:sz w:val="28"/>
          <w:szCs w:val="28"/>
        </w:rPr>
      </w:pPr>
      <w:r w:rsidRPr="006C1A41">
        <w:rPr>
          <w:rFonts w:ascii="Bookman Old Style" w:hAnsi="Bookman Old Style"/>
          <w:b/>
          <w:sz w:val="28"/>
          <w:szCs w:val="28"/>
        </w:rPr>
        <w:t>к докладу Главы администрации города Минусинска о достигнутых значениях показателей для оценки эффективности деятельности городского округа – город Минусинск за отчетный 201</w:t>
      </w:r>
      <w:r w:rsidR="00F448BE">
        <w:rPr>
          <w:rFonts w:ascii="Bookman Old Style" w:hAnsi="Bookman Old Style"/>
          <w:b/>
          <w:sz w:val="28"/>
          <w:szCs w:val="28"/>
        </w:rPr>
        <w:t>5</w:t>
      </w:r>
      <w:r w:rsidRPr="006C1A41">
        <w:rPr>
          <w:rFonts w:ascii="Bookman Old Style" w:hAnsi="Bookman Old Style"/>
          <w:b/>
          <w:sz w:val="28"/>
          <w:szCs w:val="28"/>
        </w:rPr>
        <w:t xml:space="preserve"> год и их планируемых значениях на 3-х летний период</w:t>
      </w:r>
    </w:p>
    <w:p w:rsidR="00787ED3" w:rsidRPr="00787ED3" w:rsidRDefault="00787ED3" w:rsidP="00E00257">
      <w:pPr>
        <w:spacing w:after="0"/>
        <w:ind w:firstLine="851"/>
        <w:jc w:val="both"/>
        <w:rPr>
          <w:rFonts w:ascii="Bookman Old Style" w:hAnsi="Bookman Old Style"/>
          <w:i/>
          <w:sz w:val="28"/>
          <w:szCs w:val="28"/>
        </w:rPr>
      </w:pPr>
      <w:r w:rsidRPr="00787ED3">
        <w:rPr>
          <w:rFonts w:ascii="Bookman Old Style" w:hAnsi="Bookman Old Style"/>
          <w:i/>
          <w:sz w:val="28"/>
          <w:szCs w:val="28"/>
        </w:rPr>
        <w:t>Федеральная и региональная нормативная правовая основа формирования системы показателей для оценки эффективности деятельности органов местного самоуправления:</w:t>
      </w:r>
    </w:p>
    <w:p w:rsidR="00787ED3" w:rsidRPr="00787ED3" w:rsidRDefault="00787ED3" w:rsidP="00E00257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Указ Президента Российской Федерации от 28.04.2008 № 607 «Об оценке </w:t>
      </w:r>
      <w:proofErr w:type="gramStart"/>
      <w:r w:rsidRPr="00787ED3">
        <w:rPr>
          <w:rFonts w:ascii="Bookman Old Style" w:hAnsi="Bookman Old Style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87ED3">
        <w:rPr>
          <w:rFonts w:ascii="Bookman Old Style" w:hAnsi="Bookman Old Style"/>
          <w:sz w:val="28"/>
          <w:szCs w:val="28"/>
        </w:rPr>
        <w:t xml:space="preserve"> и муниципальных районов»;</w:t>
      </w:r>
    </w:p>
    <w:p w:rsidR="00787ED3" w:rsidRPr="00787ED3" w:rsidRDefault="00787ED3" w:rsidP="00E00257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787ED3">
        <w:rPr>
          <w:rFonts w:ascii="Bookman Old Style" w:hAnsi="Bookman Old Style"/>
          <w:sz w:val="28"/>
          <w:szCs w:val="28"/>
        </w:rPr>
        <w:t>Постановление Правительства Российской Федерации от 17.12.2012 № 1317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управления".</w:t>
      </w:r>
      <w:proofErr w:type="gramEnd"/>
    </w:p>
    <w:p w:rsidR="00787ED3" w:rsidRPr="00787ED3" w:rsidRDefault="00787ED3" w:rsidP="00E00257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Указ Губернатора Красноярского края от 13.04.2009 № 60-уг «Об оценке </w:t>
      </w:r>
      <w:proofErr w:type="gramStart"/>
      <w:r w:rsidRPr="00787ED3">
        <w:rPr>
          <w:rFonts w:ascii="Bookman Old Style" w:hAnsi="Bookman Old Style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87ED3">
        <w:rPr>
          <w:rFonts w:ascii="Bookman Old Style" w:hAnsi="Bookman Old Style"/>
          <w:sz w:val="28"/>
          <w:szCs w:val="28"/>
        </w:rPr>
        <w:t xml:space="preserve"> и муниципальных районов Красноярского края».</w:t>
      </w:r>
    </w:p>
    <w:p w:rsidR="00787ED3" w:rsidRPr="00787ED3" w:rsidRDefault="00787ED3" w:rsidP="00E00257">
      <w:pPr>
        <w:spacing w:after="0"/>
        <w:ind w:firstLine="851"/>
        <w:jc w:val="both"/>
        <w:rPr>
          <w:rFonts w:ascii="Bookman Old Style" w:hAnsi="Bookman Old Style"/>
          <w:i/>
          <w:sz w:val="28"/>
          <w:szCs w:val="28"/>
        </w:rPr>
      </w:pPr>
      <w:r w:rsidRPr="00787ED3">
        <w:rPr>
          <w:rFonts w:ascii="Bookman Old Style" w:hAnsi="Bookman Old Style"/>
          <w:i/>
          <w:sz w:val="28"/>
          <w:szCs w:val="28"/>
        </w:rPr>
        <w:t>Правовая основа администрации города Минусинска:</w:t>
      </w:r>
    </w:p>
    <w:p w:rsidR="00787ED3" w:rsidRDefault="00787ED3" w:rsidP="00E00257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Постановление Главы города от 07.09.2009 № 119-ПГ «О реализации Указа президента Российской Федерации от 28 апреля 2008 года № 607 «Об оценке </w:t>
      </w:r>
      <w:proofErr w:type="gramStart"/>
      <w:r w:rsidRPr="00787ED3">
        <w:rPr>
          <w:rFonts w:ascii="Bookman Old Style" w:hAnsi="Bookman Old Style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87ED3">
        <w:rPr>
          <w:rFonts w:ascii="Bookman Old Style" w:hAnsi="Bookman Old Style"/>
          <w:sz w:val="28"/>
          <w:szCs w:val="28"/>
        </w:rPr>
        <w:t xml:space="preserve"> и муниципальных районов»</w:t>
      </w:r>
    </w:p>
    <w:p w:rsidR="00787ED3" w:rsidRPr="00787ED3" w:rsidRDefault="00787ED3" w:rsidP="00787ED3">
      <w:pPr>
        <w:spacing w:after="0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Характеристика Минусинска</w:t>
      </w:r>
    </w:p>
    <w:p w:rsidR="00787ED3" w:rsidRPr="00787ED3" w:rsidRDefault="00787ED3" w:rsidP="00E00257">
      <w:pPr>
        <w:tabs>
          <w:tab w:val="left" w:pos="851"/>
        </w:tabs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Минусинск является самым крупным муниципальным образованием на юге Красноярского края. В состав городского округа входят городские населенные пункты: город Минусинск и </w:t>
      </w:r>
      <w:r>
        <w:rPr>
          <w:rFonts w:ascii="Bookman Old Style" w:hAnsi="Bookman Old Style"/>
          <w:sz w:val="28"/>
          <w:szCs w:val="28"/>
        </w:rPr>
        <w:t>поселок Зеленый Бор</w:t>
      </w:r>
      <w:r w:rsidRPr="00787ED3">
        <w:rPr>
          <w:rFonts w:ascii="Bookman Old Style" w:hAnsi="Bookman Old Style"/>
          <w:sz w:val="28"/>
          <w:szCs w:val="28"/>
        </w:rPr>
        <w:t>:</w:t>
      </w:r>
    </w:p>
    <w:p w:rsidR="00787ED3" w:rsidRPr="00787ED3" w:rsidRDefault="00787ED3" w:rsidP="00E0025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lastRenderedPageBreak/>
        <w:t>площадь  территории города -  6</w:t>
      </w:r>
      <w:r>
        <w:rPr>
          <w:rFonts w:ascii="Bookman Old Style" w:hAnsi="Bookman Old Style"/>
          <w:sz w:val="28"/>
          <w:szCs w:val="28"/>
        </w:rPr>
        <w:t xml:space="preserve"> 050 га,</w:t>
      </w:r>
    </w:p>
    <w:p w:rsidR="00787ED3" w:rsidRPr="00787ED3" w:rsidRDefault="00787ED3" w:rsidP="00E0025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численность населения – </w:t>
      </w:r>
      <w:r w:rsidR="00446E97">
        <w:rPr>
          <w:rFonts w:ascii="Bookman Old Style" w:hAnsi="Bookman Old Style"/>
          <w:sz w:val="28"/>
          <w:szCs w:val="28"/>
        </w:rPr>
        <w:t xml:space="preserve">71 </w:t>
      </w:r>
      <w:r w:rsidR="00782C3C">
        <w:rPr>
          <w:rFonts w:ascii="Bookman Old Style" w:hAnsi="Bookman Old Style"/>
          <w:sz w:val="28"/>
          <w:szCs w:val="28"/>
        </w:rPr>
        <w:t>120</w:t>
      </w:r>
      <w:r w:rsidRPr="00787ED3">
        <w:rPr>
          <w:rFonts w:ascii="Bookman Old Style" w:hAnsi="Bookman Old Style"/>
          <w:sz w:val="28"/>
          <w:szCs w:val="28"/>
        </w:rPr>
        <w:t xml:space="preserve"> чел</w:t>
      </w:r>
      <w:r>
        <w:rPr>
          <w:rFonts w:ascii="Bookman Old Style" w:hAnsi="Bookman Old Style"/>
          <w:sz w:val="28"/>
          <w:szCs w:val="28"/>
        </w:rPr>
        <w:t>овек.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Минусинск, являясь городом краевого подчинения, расположен в южной части Красноярского края в центре обширной лесостепной Минусинской котловины на правом берегу реки Енисей в ее верхнем течении.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Минусинск имеет достаточно развитую автодорожную сеть с твердым покрытием, межрегиональное автомобильное сообщение осуществляется посредством дороги федерального значения "Красноярск-Абакан-Кызыл" и автодороги, связывающей город Минусинск с краевым центром через восточные районы края. Удаленность от краевого центра - 450 км.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Протяженность береговой линии составляет 20 км. Ближайшая железнодорожная станция расположена в 12 км от города на трассе "Абакан-Тайшет".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Воздушное сообщение осуществляется через аэропорт </w:t>
      </w:r>
      <w:r w:rsidR="0095750C">
        <w:rPr>
          <w:rFonts w:ascii="Bookman Old Style" w:hAnsi="Bookman Old Style"/>
          <w:sz w:val="28"/>
          <w:szCs w:val="28"/>
        </w:rPr>
        <w:t xml:space="preserve">города </w:t>
      </w:r>
      <w:r w:rsidRPr="00787ED3">
        <w:rPr>
          <w:rFonts w:ascii="Bookman Old Style" w:hAnsi="Bookman Old Style"/>
          <w:sz w:val="28"/>
          <w:szCs w:val="28"/>
        </w:rPr>
        <w:t>Абакана (Республика Хакасия), находящийся в 30 км от г</w:t>
      </w:r>
      <w:r w:rsidR="0095750C">
        <w:rPr>
          <w:rFonts w:ascii="Bookman Old Style" w:hAnsi="Bookman Old Style"/>
          <w:sz w:val="28"/>
          <w:szCs w:val="28"/>
        </w:rPr>
        <w:t xml:space="preserve">орода </w:t>
      </w:r>
      <w:r w:rsidRPr="00787ED3">
        <w:rPr>
          <w:rFonts w:ascii="Bookman Old Style" w:hAnsi="Bookman Old Style"/>
          <w:sz w:val="28"/>
          <w:szCs w:val="28"/>
        </w:rPr>
        <w:t>Минусинска.</w:t>
      </w:r>
    </w:p>
    <w:p w:rsidR="00787ED3" w:rsidRP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 xml:space="preserve">Географически Минусинск </w:t>
      </w:r>
      <w:proofErr w:type="gramStart"/>
      <w:r w:rsidRPr="00787ED3">
        <w:rPr>
          <w:rFonts w:ascii="Bookman Old Style" w:hAnsi="Bookman Old Style"/>
          <w:sz w:val="28"/>
          <w:szCs w:val="28"/>
        </w:rPr>
        <w:t>расположен</w:t>
      </w:r>
      <w:proofErr w:type="gramEnd"/>
      <w:r w:rsidRPr="00787ED3">
        <w:rPr>
          <w:rFonts w:ascii="Bookman Old Style" w:hAnsi="Bookman Old Style"/>
          <w:sz w:val="28"/>
          <w:szCs w:val="28"/>
        </w:rPr>
        <w:t xml:space="preserve"> в непосредственной близости от Республик Хакасии и Тывы, а также от индустриально-развитых регионов Южной Сибири (Кузбасса, Центрально-промышленных районов Красноярского края и Иркутской области), с которыми имеет автомобильную и железнодорожную связь. Близость столицы республики Хакасии Абакана (30 км) существенно влияет на экономическое развитие города.</w:t>
      </w:r>
    </w:p>
    <w:p w:rsidR="00787ED3" w:rsidRDefault="00787ED3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787ED3">
        <w:rPr>
          <w:rFonts w:ascii="Bookman Old Style" w:hAnsi="Bookman Old Style"/>
          <w:sz w:val="28"/>
          <w:szCs w:val="28"/>
        </w:rPr>
        <w:t>Хозяйственный комплекс города - это все предприятия, организации, предпринимательские структуры, объекты социально-культурного назначения, общественные и политические организации, структуры некоммерческого сектора, находящиеся на территории данного муниципального образования.</w:t>
      </w:r>
    </w:p>
    <w:p w:rsidR="00196515" w:rsidRDefault="00196515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196515" w:rsidRDefault="00196515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196515" w:rsidRDefault="00196515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196515" w:rsidRDefault="00196515" w:rsidP="00E00257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p w:rsidR="00D64E25" w:rsidRPr="00D64E25" w:rsidRDefault="00D64E25" w:rsidP="00D64E25">
      <w:pPr>
        <w:pStyle w:val="a3"/>
        <w:spacing w:after="0" w:line="240" w:lineRule="auto"/>
        <w:ind w:left="0" w:firstLine="709"/>
        <w:jc w:val="both"/>
        <w:rPr>
          <w:rFonts w:ascii="Bookman Old Style" w:hAnsi="Bookman Old Style"/>
          <w:sz w:val="12"/>
          <w:szCs w:val="12"/>
        </w:rPr>
      </w:pPr>
    </w:p>
    <w:p w:rsidR="00D64E25" w:rsidRPr="006C1A41" w:rsidRDefault="00D64E25" w:rsidP="00D64E25">
      <w:pPr>
        <w:pStyle w:val="a3"/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6C1A41">
        <w:rPr>
          <w:rFonts w:ascii="Bookman Old Style" w:hAnsi="Bookman Old Style"/>
          <w:b/>
          <w:sz w:val="28"/>
          <w:szCs w:val="28"/>
          <w:u w:val="single"/>
        </w:rPr>
        <w:lastRenderedPageBreak/>
        <w:t>Экономическое развитие</w:t>
      </w:r>
    </w:p>
    <w:p w:rsidR="00D64E25" w:rsidRDefault="00D64E25" w:rsidP="0008613E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Число субъектов малого и среднего предпринимательства</w:t>
      </w:r>
    </w:p>
    <w:p w:rsidR="00D64E25" w:rsidRDefault="00D64E25" w:rsidP="00E00257">
      <w:pPr>
        <w:tabs>
          <w:tab w:val="left" w:pos="851"/>
        </w:tabs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887B4D">
        <w:rPr>
          <w:rFonts w:ascii="Bookman Old Style" w:hAnsi="Bookman Old Style" w:cs="Times New Roman"/>
          <w:sz w:val="28"/>
          <w:szCs w:val="28"/>
        </w:rPr>
        <w:t>Малые формы хозяйствования играют важную роль в социально – экономическом развитии муниципального образования город Минусинск. Являясь полноправными субъектами рыночных отношений, они вносят существенный вклад в обеспечение населения товарами, услугами, способствуют повышению занятости. Развитие малого предпринимательства способствует повышению качества жизни населения</w:t>
      </w:r>
      <w:r>
        <w:rPr>
          <w:rFonts w:ascii="Bookman Old Style" w:hAnsi="Bookman Old Style" w:cs="Times New Roman"/>
          <w:sz w:val="28"/>
          <w:szCs w:val="28"/>
        </w:rPr>
        <w:t xml:space="preserve"> города Минусинска</w:t>
      </w:r>
      <w:r w:rsidRPr="00887B4D">
        <w:rPr>
          <w:rFonts w:ascii="Bookman Old Style" w:hAnsi="Bookman Old Style" w:cs="Times New Roman"/>
          <w:sz w:val="28"/>
          <w:szCs w:val="28"/>
        </w:rPr>
        <w:t>.</w:t>
      </w:r>
    </w:p>
    <w:p w:rsidR="00D64E25" w:rsidRDefault="00D64E25" w:rsidP="00E00257">
      <w:pPr>
        <w:tabs>
          <w:tab w:val="left" w:pos="851"/>
        </w:tabs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Несмотря на существующие препятствия, в муниципальном образовании город Минусинск последние три года наблюдается незначительный рост числа субъектов малого и среднего предпринимательства:</w:t>
      </w:r>
    </w:p>
    <w:p w:rsidR="00D64E25" w:rsidRPr="00CD0DA4" w:rsidRDefault="00D64E25" w:rsidP="00D64E25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6"/>
          <w:szCs w:val="16"/>
        </w:rPr>
      </w:pPr>
    </w:p>
    <w:p w:rsidR="00570B75" w:rsidRDefault="00570B75" w:rsidP="00570B75">
      <w:pPr>
        <w:spacing w:line="240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Число субъектов малого и среднего предпринимательства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961"/>
        <w:gridCol w:w="1792"/>
      </w:tblGrid>
      <w:tr w:rsidR="00570B75" w:rsidRPr="00570B75" w:rsidTr="00570B7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2011 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2012 г.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2013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2014 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2015 г.</w:t>
            </w:r>
          </w:p>
        </w:tc>
      </w:tr>
      <w:tr w:rsidR="00570B75" w:rsidRPr="00570B75" w:rsidTr="00570B7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3128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3081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3093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3113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70B75">
              <w:rPr>
                <w:rFonts w:ascii="Bookman Old Style" w:hAnsi="Bookman Old Style" w:cs="Times New Roman"/>
                <w:sz w:val="28"/>
                <w:szCs w:val="28"/>
              </w:rPr>
              <w:t>3136</w:t>
            </w:r>
          </w:p>
        </w:tc>
      </w:tr>
    </w:tbl>
    <w:p w:rsidR="00570B75" w:rsidRPr="00570B75" w:rsidRDefault="00570B75" w:rsidP="00570B75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16"/>
          <w:szCs w:val="16"/>
        </w:rPr>
      </w:pPr>
    </w:p>
    <w:p w:rsidR="00570B75" w:rsidRPr="00570B75" w:rsidRDefault="00570B75" w:rsidP="00570B75">
      <w:pPr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570B75">
        <w:rPr>
          <w:rFonts w:ascii="Bookman Old Style" w:hAnsi="Bookman Old Style" w:cs="Times New Roman"/>
          <w:sz w:val="28"/>
          <w:szCs w:val="28"/>
        </w:rPr>
        <w:t xml:space="preserve">В 2014 году количество субъектов малого и среднего предпринимательства в муниципальном образовании город Минусинск составило 3 136 единиц, в том числе 4 средних предприятия, 751 малых организаций (в том числе </w:t>
      </w:r>
      <w:proofErr w:type="spellStart"/>
      <w:r w:rsidRPr="00570B75">
        <w:rPr>
          <w:rFonts w:ascii="Bookman Old Style" w:hAnsi="Bookman Old Style" w:cs="Times New Roman"/>
          <w:sz w:val="28"/>
          <w:szCs w:val="28"/>
        </w:rPr>
        <w:t>микропредприятий</w:t>
      </w:r>
      <w:proofErr w:type="spellEnd"/>
      <w:r w:rsidRPr="00570B75">
        <w:rPr>
          <w:rFonts w:ascii="Bookman Old Style" w:hAnsi="Bookman Old Style" w:cs="Times New Roman"/>
          <w:sz w:val="28"/>
          <w:szCs w:val="28"/>
        </w:rPr>
        <w:t xml:space="preserve">) - юридических лиц, 2 381 индивидуальных предпринимателей. </w:t>
      </w:r>
    </w:p>
    <w:p w:rsidR="00570B75" w:rsidRPr="00570B75" w:rsidRDefault="00570B75" w:rsidP="00570B75">
      <w:pPr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570B75">
        <w:rPr>
          <w:rFonts w:ascii="Bookman Old Style" w:hAnsi="Bookman Old Style" w:cs="Times New Roman"/>
          <w:sz w:val="28"/>
          <w:szCs w:val="28"/>
        </w:rPr>
        <w:t>При этом число организаций малого бизнеса увеличилось на 21 единицу, количество индивидуальных предпринимателей сократилось на 3 единицы.</w:t>
      </w:r>
    </w:p>
    <w:p w:rsidR="00570B75" w:rsidRDefault="00570B75" w:rsidP="00570B75">
      <w:pPr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570B75">
        <w:rPr>
          <w:rFonts w:ascii="Bookman Old Style" w:hAnsi="Bookman Old Style" w:cs="Times New Roman"/>
          <w:sz w:val="28"/>
          <w:szCs w:val="28"/>
        </w:rPr>
        <w:t>Численность населения при этом снижается. Таким образом, показатель «число субъектов малого и среднего бизнеса» в исчислении на 10 000 человек населения увеличивается в среднем на 0,8 %. В период 2015-2018 годов предполагается, что данный показатель также будет расти.</w:t>
      </w:r>
    </w:p>
    <w:p w:rsidR="00570B75" w:rsidRDefault="00570B75" w:rsidP="00570B75">
      <w:pPr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Структура распределения организаций малого бизнеса практически не меняется:</w:t>
      </w:r>
    </w:p>
    <w:p w:rsidR="00570B75" w:rsidRDefault="00570B75" w:rsidP="00570B7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22383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0B75" w:rsidRPr="00570B75" w:rsidRDefault="00570B75" w:rsidP="00570B75">
      <w:pPr>
        <w:spacing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570B75">
        <w:rPr>
          <w:rFonts w:ascii="Bookman Old Style" w:hAnsi="Bookman Old Style" w:cs="Times New Roman"/>
          <w:sz w:val="28"/>
          <w:szCs w:val="28"/>
        </w:rPr>
        <w:t xml:space="preserve">В </w:t>
      </w:r>
      <w:proofErr w:type="gramStart"/>
      <w:r w:rsidRPr="00570B75">
        <w:rPr>
          <w:rFonts w:ascii="Bookman Old Style" w:hAnsi="Bookman Old Style" w:cs="Times New Roman"/>
          <w:sz w:val="28"/>
          <w:szCs w:val="28"/>
        </w:rPr>
        <w:t>целях</w:t>
      </w:r>
      <w:proofErr w:type="gramEnd"/>
      <w:r w:rsidRPr="00570B75">
        <w:rPr>
          <w:rFonts w:ascii="Bookman Old Style" w:hAnsi="Bookman Old Style" w:cs="Times New Roman"/>
          <w:sz w:val="28"/>
          <w:szCs w:val="28"/>
        </w:rPr>
        <w:t xml:space="preserve"> создания благоприятных условий для развития малого и среднего бизнеса на территории муниципального образования действует программа поддержки малого и среднего предпринимательства.</w:t>
      </w:r>
    </w:p>
    <w:p w:rsidR="00570B75" w:rsidRDefault="00570B75" w:rsidP="00570B75">
      <w:pPr>
        <w:spacing w:after="0"/>
        <w:jc w:val="both"/>
        <w:rPr>
          <w:rFonts w:ascii="Bookman Old Style" w:hAnsi="Bookman Old Style" w:cs="Times New Roman"/>
          <w:sz w:val="16"/>
          <w:szCs w:val="16"/>
          <w:highlight w:val="yellow"/>
        </w:rPr>
      </w:pPr>
    </w:p>
    <w:p w:rsidR="00570B75" w:rsidRPr="00570B75" w:rsidRDefault="00570B75" w:rsidP="00570B75">
      <w:pPr>
        <w:jc w:val="center"/>
        <w:rPr>
          <w:rFonts w:ascii="Bookman Old Style" w:hAnsi="Bookman Old Style"/>
          <w:color w:val="252525"/>
          <w:sz w:val="28"/>
          <w:szCs w:val="28"/>
        </w:rPr>
      </w:pPr>
      <w:r w:rsidRPr="00570B75">
        <w:rPr>
          <w:rFonts w:ascii="Bookman Old Style" w:hAnsi="Bookman Old Style"/>
          <w:color w:val="252525"/>
          <w:sz w:val="28"/>
          <w:szCs w:val="28"/>
        </w:rPr>
        <w:t>Освоение средств на оказание финансовой поддержки субъектам малого и среднего предпринимательства, (тыс. руб.)</w:t>
      </w: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9"/>
        <w:gridCol w:w="1418"/>
        <w:gridCol w:w="1561"/>
        <w:gridCol w:w="1667"/>
      </w:tblGrid>
      <w:tr w:rsidR="00570B75" w:rsidRPr="00570B75" w:rsidTr="00570B75">
        <w:trPr>
          <w:trHeight w:val="8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570B75">
              <w:rPr>
                <w:rFonts w:ascii="Bookman Old Style" w:eastAsia="Calibri" w:hAnsi="Bookman Old Style"/>
                <w:color w:val="252525"/>
                <w:sz w:val="24"/>
                <w:szCs w:val="24"/>
              </w:rPr>
              <w:t xml:space="preserve">Источник финансирования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ind w:left="-275" w:firstLine="27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2015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Итого за период 2012-2015 годы</w:t>
            </w:r>
          </w:p>
        </w:tc>
      </w:tr>
      <w:tr w:rsidR="00570B75" w:rsidRPr="00570B75" w:rsidTr="00570B75">
        <w:trPr>
          <w:trHeight w:val="6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color w:val="252525"/>
                <w:sz w:val="24"/>
                <w:szCs w:val="24"/>
              </w:rPr>
              <w:t>Городской</w:t>
            </w:r>
            <w:r w:rsidRPr="00570B75">
              <w:rPr>
                <w:rFonts w:ascii="Bookman Old Style" w:eastAsia="Calibri" w:hAnsi="Bookman Old Style"/>
                <w:color w:val="252525"/>
                <w:sz w:val="24"/>
                <w:szCs w:val="24"/>
              </w:rPr>
              <w:t xml:space="preserve">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294,01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575,52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483,43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500,00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1 852,96</w:t>
            </w:r>
          </w:p>
        </w:tc>
      </w:tr>
      <w:tr w:rsidR="00570B75" w:rsidRPr="00570B75" w:rsidTr="00570B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570B75">
              <w:rPr>
                <w:rFonts w:ascii="Bookman Old Style" w:eastAsia="Calibri" w:hAnsi="Bookman Old Style"/>
                <w:color w:val="252525"/>
                <w:sz w:val="24"/>
                <w:szCs w:val="24"/>
              </w:rPr>
              <w:t xml:space="preserve">Краевой бюджет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570B75">
              <w:rPr>
                <w:rFonts w:ascii="Bookman Old Style" w:eastAsia="Calibri" w:hAnsi="Bookman Old Style"/>
                <w:sz w:val="24"/>
                <w:szCs w:val="24"/>
              </w:rPr>
              <w:t>1 953,00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3 240,30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2 250,00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7 443,30</w:t>
            </w:r>
          </w:p>
        </w:tc>
      </w:tr>
      <w:tr w:rsidR="00570B75" w:rsidRPr="00570B75" w:rsidTr="00570B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both"/>
              <w:rPr>
                <w:rFonts w:ascii="Bookman Old Style" w:eastAsia="Calibri" w:hAnsi="Bookman Old Style"/>
                <w:sz w:val="24"/>
                <w:szCs w:val="24"/>
              </w:rPr>
            </w:pPr>
            <w:r w:rsidRPr="00570B75">
              <w:rPr>
                <w:rFonts w:ascii="Bookman Old Style" w:eastAsia="Calibri" w:hAnsi="Bookman Old Style"/>
                <w:color w:val="252525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4 990,12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3 802,18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1 601,00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10 391,59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sz w:val="24"/>
                <w:szCs w:val="24"/>
              </w:rPr>
              <w:t>20 784,89</w:t>
            </w:r>
          </w:p>
        </w:tc>
      </w:tr>
      <w:tr w:rsidR="00570B75" w:rsidRPr="00570B75" w:rsidTr="00570B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both"/>
              <w:rPr>
                <w:rFonts w:ascii="Bookman Old Style" w:eastAsia="Calibri" w:hAnsi="Bookman Old Style"/>
                <w:b/>
                <w:sz w:val="24"/>
                <w:szCs w:val="24"/>
              </w:rPr>
            </w:pPr>
            <w:r w:rsidRPr="00570B75">
              <w:rPr>
                <w:rFonts w:ascii="Bookman Old Style" w:eastAsia="Calibri" w:hAnsi="Bookman Old Style"/>
                <w:b/>
                <w:color w:val="252525"/>
                <w:sz w:val="24"/>
                <w:szCs w:val="24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b/>
                <w:sz w:val="24"/>
                <w:szCs w:val="24"/>
              </w:rPr>
              <w:t>5 284,13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b/>
                <w:sz w:val="24"/>
                <w:szCs w:val="24"/>
              </w:rPr>
              <w:t>6 330,70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b/>
                <w:sz w:val="24"/>
                <w:szCs w:val="24"/>
              </w:rPr>
              <w:t>5 324,73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b/>
                <w:sz w:val="24"/>
                <w:szCs w:val="24"/>
              </w:rPr>
              <w:t>13 141,59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B75" w:rsidRPr="00570B75" w:rsidRDefault="00570B7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0B75">
              <w:rPr>
                <w:rFonts w:ascii="Bookman Old Style" w:hAnsi="Bookman Old Style"/>
                <w:b/>
                <w:sz w:val="24"/>
                <w:szCs w:val="24"/>
              </w:rPr>
              <w:t>30 081,15</w:t>
            </w:r>
          </w:p>
        </w:tc>
      </w:tr>
    </w:tbl>
    <w:p w:rsidR="00570B75" w:rsidRDefault="00570B75" w:rsidP="00570B75">
      <w:pPr>
        <w:spacing w:before="240"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570B75">
        <w:rPr>
          <w:rFonts w:ascii="Bookman Old Style" w:hAnsi="Bookman Old Style" w:cs="Times New Roman"/>
          <w:sz w:val="28"/>
          <w:szCs w:val="28"/>
        </w:rPr>
        <w:t>В 2015 году в рамках реализации программных мероприятий поддержку получили 21 субъект малого и среднего предпринимательства. При этом</w:t>
      </w:r>
      <w:proofErr w:type="gramStart"/>
      <w:r w:rsidRPr="00570B75">
        <w:rPr>
          <w:rFonts w:ascii="Bookman Old Style" w:hAnsi="Bookman Old Style" w:cs="Times New Roman"/>
          <w:sz w:val="28"/>
          <w:szCs w:val="28"/>
        </w:rPr>
        <w:t>,</w:t>
      </w:r>
      <w:proofErr w:type="gramEnd"/>
      <w:r w:rsidRPr="00570B75">
        <w:rPr>
          <w:rFonts w:ascii="Bookman Old Style" w:hAnsi="Bookman Old Style" w:cs="Times New Roman"/>
          <w:sz w:val="28"/>
          <w:szCs w:val="28"/>
        </w:rPr>
        <w:t xml:space="preserve"> было создано 89 новых рабочих места, сохранено 649, привлечено инвестиций субъектами малого и среднего предпринимательства – получателями субсидии на сумму 83,46 млн. рублей.</w:t>
      </w:r>
    </w:p>
    <w:p w:rsidR="00196515" w:rsidRDefault="00196515" w:rsidP="00570B75">
      <w:pPr>
        <w:spacing w:before="240" w:after="0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</w:p>
    <w:p w:rsidR="00570B75" w:rsidRDefault="00570B75" w:rsidP="00570B7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570B75" w:rsidRPr="00F71519" w:rsidRDefault="00570B75" w:rsidP="00196515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F71519">
        <w:rPr>
          <w:rFonts w:ascii="Bookman Old Style" w:hAnsi="Bookman Old Style"/>
          <w:b/>
          <w:sz w:val="28"/>
          <w:szCs w:val="28"/>
        </w:rPr>
        <w:lastRenderedPageBreak/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570B75" w:rsidRPr="00570B75" w:rsidRDefault="00570B75" w:rsidP="00570B75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570B75">
        <w:rPr>
          <w:rFonts w:ascii="Bookman Old Style" w:hAnsi="Bookman Old Style"/>
          <w:sz w:val="28"/>
          <w:szCs w:val="28"/>
        </w:rPr>
        <w:t>В 2015 году наблюдается снижение численности работников бюджетных учреждений, а также крупных и средних предприятий города, при этом численность работающих в малом  бизнесе растет.</w:t>
      </w:r>
    </w:p>
    <w:p w:rsidR="00570B75" w:rsidRPr="00570B75" w:rsidRDefault="00570B75" w:rsidP="00570B75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570B75">
        <w:rPr>
          <w:rFonts w:ascii="Bookman Old Style" w:hAnsi="Bookman Old Style"/>
          <w:sz w:val="28"/>
          <w:szCs w:val="28"/>
        </w:rPr>
        <w:t>Так, в  2015 году показатель вырос на 0,8% по сравнению с 2014 годом.</w:t>
      </w:r>
    </w:p>
    <w:p w:rsidR="00570B75" w:rsidRDefault="00570B75" w:rsidP="00570B75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570B75">
        <w:rPr>
          <w:rFonts w:ascii="Bookman Old Style" w:hAnsi="Bookman Old Style"/>
          <w:sz w:val="28"/>
          <w:szCs w:val="28"/>
        </w:rPr>
        <w:t>В прогнозном варианте предполагается дальнейшее увеличение показателя.</w:t>
      </w:r>
      <w:proofErr w:type="gramEnd"/>
    </w:p>
    <w:p w:rsidR="00DC7EE7" w:rsidRPr="00DC7EE7" w:rsidRDefault="00DC7EE7" w:rsidP="00DC7EE7">
      <w:pPr>
        <w:pStyle w:val="a3"/>
        <w:ind w:left="0" w:firstLine="851"/>
        <w:jc w:val="both"/>
        <w:rPr>
          <w:rFonts w:ascii="Bookman Old Style" w:hAnsi="Bookman Old Style"/>
          <w:sz w:val="12"/>
          <w:szCs w:val="12"/>
        </w:rPr>
      </w:pPr>
    </w:p>
    <w:p w:rsidR="006C1A41" w:rsidRPr="00D64E25" w:rsidRDefault="006C1A41" w:rsidP="00196515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954984" w:rsidRPr="00954984" w:rsidRDefault="00AB7192" w:rsidP="0019651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Объем инвестиций в основной капитал за счет всех источников финансирования в 201</w:t>
      </w:r>
      <w:r w:rsidR="00F448BE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году составил </w:t>
      </w:r>
      <w:r w:rsidR="00F448BE">
        <w:rPr>
          <w:rFonts w:ascii="Bookman Old Style" w:hAnsi="Bookman Old Style"/>
          <w:sz w:val="28"/>
          <w:szCs w:val="28"/>
        </w:rPr>
        <w:t>511 661</w:t>
      </w:r>
      <w:r>
        <w:rPr>
          <w:rFonts w:ascii="Bookman Old Style" w:hAnsi="Bookman Old Style"/>
          <w:sz w:val="28"/>
          <w:szCs w:val="28"/>
        </w:rPr>
        <w:t xml:space="preserve"> тыс. рублей, темп роста в сопоставимых ценах составил </w:t>
      </w:r>
      <w:r w:rsidR="00F448BE">
        <w:rPr>
          <w:rFonts w:ascii="Bookman Old Style" w:hAnsi="Bookman Old Style"/>
          <w:sz w:val="28"/>
          <w:szCs w:val="28"/>
        </w:rPr>
        <w:t>106</w:t>
      </w:r>
      <w:r>
        <w:rPr>
          <w:rFonts w:ascii="Bookman Old Style" w:hAnsi="Bookman Old Style"/>
          <w:sz w:val="28"/>
          <w:szCs w:val="28"/>
        </w:rPr>
        <w:t xml:space="preserve"> %. </w:t>
      </w:r>
      <w:r w:rsidR="00954984" w:rsidRPr="00954984">
        <w:rPr>
          <w:rFonts w:ascii="Bookman Old Style" w:hAnsi="Bookman Old Style"/>
          <w:sz w:val="28"/>
          <w:szCs w:val="28"/>
        </w:rPr>
        <w:t>Объем инвестиций в основной капитал за исключением бюджетных средств в 201</w:t>
      </w:r>
      <w:r w:rsidR="00F448BE">
        <w:rPr>
          <w:rFonts w:ascii="Bookman Old Style" w:hAnsi="Bookman Old Style"/>
          <w:sz w:val="28"/>
          <w:szCs w:val="28"/>
        </w:rPr>
        <w:t>6</w:t>
      </w:r>
      <w:r w:rsidR="00954984" w:rsidRPr="00954984">
        <w:rPr>
          <w:rFonts w:ascii="Bookman Old Style" w:hAnsi="Bookman Old Style"/>
          <w:sz w:val="28"/>
          <w:szCs w:val="28"/>
        </w:rPr>
        <w:t xml:space="preserve"> году </w:t>
      </w:r>
      <w:r w:rsidR="00F448BE">
        <w:rPr>
          <w:rFonts w:ascii="Bookman Old Style" w:hAnsi="Bookman Old Style"/>
          <w:sz w:val="28"/>
          <w:szCs w:val="28"/>
        </w:rPr>
        <w:t>планируется</w:t>
      </w:r>
      <w:r w:rsidR="00954984" w:rsidRPr="00954984">
        <w:rPr>
          <w:rFonts w:ascii="Bookman Old Style" w:hAnsi="Bookman Old Style"/>
          <w:sz w:val="28"/>
          <w:szCs w:val="28"/>
        </w:rPr>
        <w:t xml:space="preserve">  -  </w:t>
      </w:r>
      <w:r w:rsidR="00F448BE">
        <w:rPr>
          <w:rFonts w:ascii="Bookman Old Style" w:hAnsi="Bookman Old Style"/>
          <w:sz w:val="28"/>
          <w:szCs w:val="28"/>
        </w:rPr>
        <w:t>565 590,07</w:t>
      </w:r>
      <w:r w:rsidR="00954984" w:rsidRPr="00954984">
        <w:rPr>
          <w:rFonts w:ascii="Bookman Old Style" w:hAnsi="Bookman Old Style"/>
          <w:sz w:val="28"/>
          <w:szCs w:val="28"/>
        </w:rPr>
        <w:t xml:space="preserve"> тыс. руб., темп роста  инвестиций по сравнению  201</w:t>
      </w:r>
      <w:r w:rsidR="00F448BE">
        <w:rPr>
          <w:rFonts w:ascii="Bookman Old Style" w:hAnsi="Bookman Old Style"/>
          <w:sz w:val="28"/>
          <w:szCs w:val="28"/>
        </w:rPr>
        <w:t>5</w:t>
      </w:r>
      <w:r w:rsidR="00954984" w:rsidRPr="00954984">
        <w:rPr>
          <w:rFonts w:ascii="Bookman Old Style" w:hAnsi="Bookman Old Style"/>
          <w:sz w:val="28"/>
          <w:szCs w:val="28"/>
        </w:rPr>
        <w:t xml:space="preserve"> годом составил – </w:t>
      </w:r>
      <w:r w:rsidR="00F448BE">
        <w:rPr>
          <w:rFonts w:ascii="Bookman Old Style" w:hAnsi="Bookman Old Style"/>
          <w:sz w:val="28"/>
          <w:szCs w:val="28"/>
        </w:rPr>
        <w:t>110,54</w:t>
      </w:r>
      <w:r w:rsidR="00954984" w:rsidRPr="00954984">
        <w:rPr>
          <w:rFonts w:ascii="Bookman Old Style" w:hAnsi="Bookman Old Style"/>
          <w:sz w:val="28"/>
          <w:szCs w:val="28"/>
        </w:rPr>
        <w:t xml:space="preserve"> %. Следовательно, происходит увеличение объема инвестиций в расчете на 1</w:t>
      </w:r>
      <w:proofErr w:type="gramEnd"/>
      <w:r w:rsidR="00954984" w:rsidRPr="00954984">
        <w:rPr>
          <w:rFonts w:ascii="Bookman Old Style" w:hAnsi="Bookman Old Style"/>
          <w:sz w:val="28"/>
          <w:szCs w:val="28"/>
        </w:rPr>
        <w:t xml:space="preserve"> человека. </w:t>
      </w:r>
    </w:p>
    <w:p w:rsidR="00954984" w:rsidRPr="00954984" w:rsidRDefault="00954984" w:rsidP="005351CA">
      <w:pPr>
        <w:autoSpaceDE w:val="0"/>
        <w:autoSpaceDN w:val="0"/>
        <w:adjustRightInd w:val="0"/>
        <w:spacing w:after="0"/>
        <w:ind w:firstLine="546"/>
        <w:jc w:val="center"/>
        <w:rPr>
          <w:rFonts w:ascii="Bookman Old Style" w:hAnsi="Bookman Old Style"/>
          <w:sz w:val="28"/>
          <w:szCs w:val="28"/>
        </w:rPr>
      </w:pPr>
      <w:r w:rsidRPr="00954984">
        <w:rPr>
          <w:rFonts w:ascii="Bookman Old Style" w:hAnsi="Bookman Old Style"/>
          <w:sz w:val="28"/>
          <w:szCs w:val="28"/>
        </w:rPr>
        <w:t>Динамика объема инвестиций в основной капитал в абсолютных величинах, млн. рублей</w:t>
      </w:r>
    </w:p>
    <w:tbl>
      <w:tblPr>
        <w:tblStyle w:val="a4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342"/>
        <w:gridCol w:w="1493"/>
        <w:gridCol w:w="1417"/>
        <w:gridCol w:w="1418"/>
        <w:gridCol w:w="1418"/>
      </w:tblGrid>
      <w:tr w:rsidR="00C40A1A" w:rsidRPr="00954984" w:rsidTr="00D8736F">
        <w:tc>
          <w:tcPr>
            <w:tcW w:w="2836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Объем инвестиций</w:t>
            </w:r>
          </w:p>
        </w:tc>
        <w:tc>
          <w:tcPr>
            <w:tcW w:w="1342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2014 год</w:t>
            </w:r>
          </w:p>
        </w:tc>
        <w:tc>
          <w:tcPr>
            <w:tcW w:w="1493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2018 год</w:t>
            </w:r>
          </w:p>
        </w:tc>
      </w:tr>
      <w:tr w:rsidR="00C40A1A" w:rsidRPr="00954984" w:rsidTr="00D8736F">
        <w:tc>
          <w:tcPr>
            <w:tcW w:w="2836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Объем инвестиций в основной капитал всего, тыс. рублей</w:t>
            </w:r>
          </w:p>
        </w:tc>
        <w:tc>
          <w:tcPr>
            <w:tcW w:w="1342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483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>904</w:t>
            </w:r>
          </w:p>
        </w:tc>
        <w:tc>
          <w:tcPr>
            <w:tcW w:w="1493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511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>661</w:t>
            </w:r>
          </w:p>
        </w:tc>
        <w:tc>
          <w:tcPr>
            <w:tcW w:w="1417" w:type="dxa"/>
            <w:vAlign w:val="bottom"/>
          </w:tcPr>
          <w:p w:rsidR="00C40A1A" w:rsidRPr="00C40A1A" w:rsidRDefault="008526A9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646 750,4</w:t>
            </w:r>
          </w:p>
        </w:tc>
        <w:tc>
          <w:tcPr>
            <w:tcW w:w="1418" w:type="dxa"/>
            <w:vAlign w:val="bottom"/>
          </w:tcPr>
          <w:p w:rsidR="00C40A1A" w:rsidRPr="00C40A1A" w:rsidRDefault="008526A9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676 430,6</w:t>
            </w:r>
          </w:p>
        </w:tc>
        <w:tc>
          <w:tcPr>
            <w:tcW w:w="1418" w:type="dxa"/>
            <w:vAlign w:val="bottom"/>
          </w:tcPr>
          <w:p w:rsidR="00C40A1A" w:rsidRPr="00C40A1A" w:rsidRDefault="008526A9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702 785,7</w:t>
            </w:r>
          </w:p>
        </w:tc>
      </w:tr>
      <w:tr w:rsidR="00C40A1A" w:rsidRPr="00954984" w:rsidTr="00D8736F">
        <w:tc>
          <w:tcPr>
            <w:tcW w:w="2836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из них бюджетные средства</w:t>
            </w:r>
          </w:p>
        </w:tc>
        <w:tc>
          <w:tcPr>
            <w:tcW w:w="1342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193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>587</w:t>
            </w:r>
          </w:p>
        </w:tc>
        <w:tc>
          <w:tcPr>
            <w:tcW w:w="1493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350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>741</w:t>
            </w:r>
          </w:p>
        </w:tc>
        <w:tc>
          <w:tcPr>
            <w:tcW w:w="1417" w:type="dxa"/>
            <w:vAlign w:val="bottom"/>
          </w:tcPr>
          <w:p w:rsidR="00C40A1A" w:rsidRPr="00C40A1A" w:rsidRDefault="008526A9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477 070,2</w:t>
            </w:r>
          </w:p>
        </w:tc>
        <w:tc>
          <w:tcPr>
            <w:tcW w:w="1418" w:type="dxa"/>
            <w:vAlign w:val="bottom"/>
          </w:tcPr>
          <w:p w:rsidR="00C40A1A" w:rsidRPr="00C40A1A" w:rsidRDefault="008526A9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499 015,4</w:t>
            </w:r>
          </w:p>
        </w:tc>
        <w:tc>
          <w:tcPr>
            <w:tcW w:w="1418" w:type="dxa"/>
            <w:vAlign w:val="bottom"/>
          </w:tcPr>
          <w:p w:rsidR="00C40A1A" w:rsidRPr="00C40A1A" w:rsidRDefault="008526A9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518 477,0</w:t>
            </w:r>
          </w:p>
        </w:tc>
      </w:tr>
      <w:tr w:rsidR="00C40A1A" w:rsidRPr="00954984" w:rsidTr="00D8736F">
        <w:tc>
          <w:tcPr>
            <w:tcW w:w="2836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Объем инвестиций без бюджетных средств, тыс. рублей</w:t>
            </w:r>
          </w:p>
        </w:tc>
        <w:tc>
          <w:tcPr>
            <w:tcW w:w="1342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290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>317</w:t>
            </w:r>
          </w:p>
        </w:tc>
        <w:tc>
          <w:tcPr>
            <w:tcW w:w="1493" w:type="dxa"/>
            <w:vAlign w:val="bottom"/>
          </w:tcPr>
          <w:p w:rsidR="00C40A1A" w:rsidRPr="00C40A1A" w:rsidRDefault="00C40A1A" w:rsidP="00D8736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160</w:t>
            </w:r>
            <w:r w:rsidR="00D8736F">
              <w:rPr>
                <w:rFonts w:ascii="Bookman Old Style" w:hAnsi="Bookman Old Style"/>
                <w:sz w:val="24"/>
                <w:szCs w:val="24"/>
              </w:rPr>
              <w:t> </w:t>
            </w:r>
            <w:r w:rsidRPr="00C40A1A">
              <w:rPr>
                <w:rFonts w:ascii="Bookman Old Style" w:hAnsi="Bookman Old Style"/>
                <w:sz w:val="24"/>
                <w:szCs w:val="24"/>
              </w:rPr>
              <w:t>92</w:t>
            </w:r>
            <w:r w:rsidR="00D8736F">
              <w:rPr>
                <w:rFonts w:ascii="Bookman Old Style" w:hAnsi="Bookman Old Style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169 680,2</w:t>
            </w:r>
          </w:p>
        </w:tc>
        <w:tc>
          <w:tcPr>
            <w:tcW w:w="1418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177 415,2</w:t>
            </w:r>
          </w:p>
        </w:tc>
        <w:tc>
          <w:tcPr>
            <w:tcW w:w="1418" w:type="dxa"/>
            <w:vAlign w:val="bottom"/>
          </w:tcPr>
          <w:p w:rsidR="00C40A1A" w:rsidRPr="00C40A1A" w:rsidRDefault="00D8736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184 308,7</w:t>
            </w:r>
          </w:p>
        </w:tc>
      </w:tr>
      <w:tr w:rsidR="00C40A1A" w:rsidRPr="00954984" w:rsidTr="00D8736F">
        <w:tc>
          <w:tcPr>
            <w:tcW w:w="2836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Среднегодовая численность, человек</w:t>
            </w:r>
          </w:p>
        </w:tc>
        <w:tc>
          <w:tcPr>
            <w:tcW w:w="1342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71 380</w:t>
            </w:r>
          </w:p>
        </w:tc>
        <w:tc>
          <w:tcPr>
            <w:tcW w:w="1493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71 120</w:t>
            </w:r>
          </w:p>
        </w:tc>
        <w:tc>
          <w:tcPr>
            <w:tcW w:w="1417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71 148</w:t>
            </w:r>
          </w:p>
        </w:tc>
        <w:tc>
          <w:tcPr>
            <w:tcW w:w="1418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71 120</w:t>
            </w:r>
          </w:p>
        </w:tc>
        <w:tc>
          <w:tcPr>
            <w:tcW w:w="1418" w:type="dxa"/>
            <w:vAlign w:val="bottom"/>
          </w:tcPr>
          <w:p w:rsidR="00C40A1A" w:rsidRPr="00C40A1A" w:rsidRDefault="00C40A1A" w:rsidP="0087429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71 1</w:t>
            </w:r>
            <w:r w:rsidR="0087429D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</w:tr>
      <w:tr w:rsidR="00C40A1A" w:rsidRPr="00954984" w:rsidTr="00D8736F">
        <w:tc>
          <w:tcPr>
            <w:tcW w:w="2836" w:type="dxa"/>
            <w:vAlign w:val="center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40A1A">
              <w:rPr>
                <w:rFonts w:ascii="Bookman Old Style" w:hAnsi="Bookman Old Style"/>
                <w:sz w:val="24"/>
                <w:szCs w:val="24"/>
              </w:rPr>
              <w:t>Объем инвестиций (без бюджетных средств) на 1 жителя, рублей</w:t>
            </w:r>
          </w:p>
        </w:tc>
        <w:tc>
          <w:tcPr>
            <w:tcW w:w="1342" w:type="dxa"/>
            <w:vAlign w:val="bottom"/>
          </w:tcPr>
          <w:p w:rsidR="00C40A1A" w:rsidRPr="00C40A1A" w:rsidRDefault="00D8736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4 067,20</w:t>
            </w:r>
          </w:p>
        </w:tc>
        <w:tc>
          <w:tcPr>
            <w:tcW w:w="1493" w:type="dxa"/>
            <w:vAlign w:val="bottom"/>
          </w:tcPr>
          <w:p w:rsidR="00C40A1A" w:rsidRPr="00C40A1A" w:rsidRDefault="00D8736F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2 262,70</w:t>
            </w:r>
          </w:p>
        </w:tc>
        <w:tc>
          <w:tcPr>
            <w:tcW w:w="1417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2 384,89</w:t>
            </w:r>
          </w:p>
        </w:tc>
        <w:tc>
          <w:tcPr>
            <w:tcW w:w="1418" w:type="dxa"/>
            <w:vAlign w:val="bottom"/>
          </w:tcPr>
          <w:p w:rsidR="00C40A1A" w:rsidRPr="00C40A1A" w:rsidRDefault="00C40A1A" w:rsidP="00C40A1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2 494,59</w:t>
            </w:r>
          </w:p>
        </w:tc>
        <w:tc>
          <w:tcPr>
            <w:tcW w:w="1418" w:type="dxa"/>
            <w:vAlign w:val="bottom"/>
          </w:tcPr>
          <w:p w:rsidR="00C40A1A" w:rsidRPr="00C40A1A" w:rsidRDefault="00C40A1A" w:rsidP="0087429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87429D">
              <w:rPr>
                <w:rFonts w:ascii="Bookman Old Style" w:hAnsi="Bookman Old Style"/>
                <w:sz w:val="24"/>
                <w:szCs w:val="24"/>
              </w:rPr>
              <w:t> 592,25</w:t>
            </w:r>
          </w:p>
        </w:tc>
      </w:tr>
    </w:tbl>
    <w:p w:rsidR="00954984" w:rsidRPr="00954984" w:rsidRDefault="00954984" w:rsidP="00954984">
      <w:pPr>
        <w:spacing w:after="240"/>
        <w:ind w:firstLine="708"/>
        <w:jc w:val="both"/>
        <w:rPr>
          <w:rFonts w:ascii="Bookman Old Style" w:hAnsi="Bookman Old Style"/>
          <w:sz w:val="6"/>
          <w:szCs w:val="6"/>
        </w:rPr>
      </w:pPr>
    </w:p>
    <w:p w:rsidR="00F448BE" w:rsidRDefault="00954984" w:rsidP="00E00257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954984">
        <w:rPr>
          <w:rFonts w:ascii="Bookman Old Style" w:hAnsi="Bookman Old Style"/>
          <w:sz w:val="28"/>
          <w:szCs w:val="28"/>
        </w:rPr>
        <w:lastRenderedPageBreak/>
        <w:t>Та</w:t>
      </w:r>
      <w:r>
        <w:rPr>
          <w:rFonts w:ascii="Bookman Old Style" w:hAnsi="Bookman Old Style"/>
          <w:sz w:val="28"/>
          <w:szCs w:val="28"/>
        </w:rPr>
        <w:t>к</w:t>
      </w:r>
      <w:r w:rsidRPr="00954984">
        <w:rPr>
          <w:rFonts w:ascii="Bookman Old Style" w:hAnsi="Bookman Old Style"/>
          <w:sz w:val="28"/>
          <w:szCs w:val="28"/>
        </w:rPr>
        <w:t xml:space="preserve">им образом, динамика объема инвестиций показывает положительный прирост, ведь основным фактором развития в ближайшие годы по-прежнему останется реализация инвестиционных проектов. Их вклад в темпы развития будет определяющим. </w:t>
      </w:r>
    </w:p>
    <w:p w:rsidR="00954984" w:rsidRPr="00954984" w:rsidRDefault="00F448BE" w:rsidP="00E00257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Снижение объема инвестиций в основной капитал за исключением бюджетных средств обусловлено увеличением бюджетных инвестиций в строительство объектов, таких как детский сад, капитальный ремонт моста, реконструкция Музея, строительство жилья по программе «Переселение граждан из ветхого и аварийного жилищного фонда в Красноярском крае».   </w:t>
      </w:r>
    </w:p>
    <w:p w:rsidR="00F448BE" w:rsidRDefault="00F448BE" w:rsidP="00F448BE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>В 2015 году на территории муниципального образования город Минусинск реализовывались инвестиционные проекты промышленных предприятий, таких как: ЗАО «Минусинская кондитерская фабрика», ОАО «Молоко», ООО «КДВ-Минусинск».</w:t>
      </w:r>
    </w:p>
    <w:p w:rsidR="00F448BE" w:rsidRPr="00F448BE" w:rsidRDefault="00F448BE" w:rsidP="00F448BE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 xml:space="preserve">В 2015 году  за счет средств бюджетов всех уровней в рамках региональной адресной программы «Переселение граждан из ветхого и  аварийного жилищного фонда  в Красноярском крае»  осуществлено строительство 121 </w:t>
      </w:r>
      <w:proofErr w:type="gramStart"/>
      <w:r w:rsidRPr="00F448BE">
        <w:rPr>
          <w:rFonts w:ascii="Bookman Old Style" w:hAnsi="Bookman Old Style"/>
          <w:sz w:val="28"/>
          <w:szCs w:val="28"/>
        </w:rPr>
        <w:t>квартиры</w:t>
      </w:r>
      <w:proofErr w:type="gramEnd"/>
      <w:r w:rsidRPr="00F448BE">
        <w:rPr>
          <w:rFonts w:ascii="Bookman Old Style" w:hAnsi="Bookman Old Style"/>
          <w:sz w:val="28"/>
          <w:szCs w:val="28"/>
        </w:rPr>
        <w:t xml:space="preserve"> а именно:</w:t>
      </w:r>
    </w:p>
    <w:p w:rsidR="00F448BE" w:rsidRPr="00F448BE" w:rsidRDefault="00F448BE" w:rsidP="00F448BE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 xml:space="preserve">- 36 - квартирного  жилого дома по ул. Ботаническая, 12а, площадью 1887,48 </w:t>
      </w:r>
      <w:proofErr w:type="spellStart"/>
      <w:r w:rsidRPr="00F448BE">
        <w:rPr>
          <w:rFonts w:ascii="Bookman Old Style" w:hAnsi="Bookman Old Style"/>
          <w:sz w:val="28"/>
          <w:szCs w:val="28"/>
        </w:rPr>
        <w:t>кв</w:t>
      </w:r>
      <w:proofErr w:type="gramStart"/>
      <w:r w:rsidRPr="00F448BE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F448BE">
        <w:rPr>
          <w:rFonts w:ascii="Bookman Old Style" w:hAnsi="Bookman Old Style"/>
          <w:sz w:val="28"/>
          <w:szCs w:val="28"/>
        </w:rPr>
        <w:t>, сумма освоения – 68 356,16 млн. рублей;</w:t>
      </w:r>
    </w:p>
    <w:p w:rsidR="00F448BE" w:rsidRPr="00F448BE" w:rsidRDefault="00F448BE" w:rsidP="00F448BE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 xml:space="preserve">- 30- квартирного  жилого дома  по ул. Утро Сентябрьское,61а /2, площадью 1210 </w:t>
      </w:r>
      <w:proofErr w:type="spellStart"/>
      <w:r w:rsidRPr="00F448BE">
        <w:rPr>
          <w:rFonts w:ascii="Bookman Old Style" w:hAnsi="Bookman Old Style"/>
          <w:sz w:val="28"/>
          <w:szCs w:val="28"/>
        </w:rPr>
        <w:t>кв</w:t>
      </w:r>
      <w:proofErr w:type="gramStart"/>
      <w:r w:rsidRPr="00F448BE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F448BE">
        <w:rPr>
          <w:rFonts w:ascii="Bookman Old Style" w:hAnsi="Bookman Old Style"/>
          <w:sz w:val="28"/>
          <w:szCs w:val="28"/>
        </w:rPr>
        <w:t xml:space="preserve">, сумма  освоения – 43 826,99 млн. рублей; </w:t>
      </w:r>
    </w:p>
    <w:p w:rsidR="00F448BE" w:rsidRPr="00F448BE" w:rsidRDefault="00F448BE" w:rsidP="00F448BE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 xml:space="preserve">- 22 - квартирного жилого дома по ул. Утро Сентябрьское, 61а/1, площадью – 846 </w:t>
      </w:r>
      <w:proofErr w:type="spellStart"/>
      <w:r w:rsidRPr="00F448BE">
        <w:rPr>
          <w:rFonts w:ascii="Bookman Old Style" w:hAnsi="Bookman Old Style"/>
          <w:sz w:val="28"/>
          <w:szCs w:val="28"/>
        </w:rPr>
        <w:t>кв</w:t>
      </w:r>
      <w:proofErr w:type="gramStart"/>
      <w:r w:rsidRPr="00F448BE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F448BE">
        <w:rPr>
          <w:rFonts w:ascii="Bookman Old Style" w:hAnsi="Bookman Old Style"/>
          <w:sz w:val="28"/>
          <w:szCs w:val="28"/>
        </w:rPr>
        <w:t xml:space="preserve">, сумма освоения – 30 641,63 млн. рублей; </w:t>
      </w:r>
    </w:p>
    <w:p w:rsidR="00F448BE" w:rsidRPr="00F448BE" w:rsidRDefault="00F448BE" w:rsidP="00F448BE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 xml:space="preserve">- 22- квартирного жилого дома по ул. Утро Сентябрьское, 61а/3, площадью 746 </w:t>
      </w:r>
      <w:proofErr w:type="spellStart"/>
      <w:r w:rsidRPr="00F448BE">
        <w:rPr>
          <w:rFonts w:ascii="Bookman Old Style" w:hAnsi="Bookman Old Style"/>
          <w:sz w:val="28"/>
          <w:szCs w:val="28"/>
        </w:rPr>
        <w:t>кв</w:t>
      </w:r>
      <w:proofErr w:type="gramStart"/>
      <w:r w:rsidRPr="00F448BE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F448BE">
        <w:rPr>
          <w:rFonts w:ascii="Bookman Old Style" w:hAnsi="Bookman Old Style"/>
          <w:sz w:val="28"/>
          <w:szCs w:val="28"/>
        </w:rPr>
        <w:t>, сумма освоения -  27 026,95 млн. рублей;</w:t>
      </w:r>
    </w:p>
    <w:p w:rsidR="00F448BE" w:rsidRPr="00F448BE" w:rsidRDefault="00F448BE" w:rsidP="00F448BE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 xml:space="preserve">- 16- квартирного жилого дома по ул. Утро Сентябрьское, 61а/4, площадью  764 </w:t>
      </w:r>
      <w:proofErr w:type="spellStart"/>
      <w:r w:rsidRPr="00F448BE">
        <w:rPr>
          <w:rFonts w:ascii="Bookman Old Style" w:hAnsi="Bookman Old Style"/>
          <w:sz w:val="28"/>
          <w:szCs w:val="28"/>
        </w:rPr>
        <w:t>кв</w:t>
      </w:r>
      <w:proofErr w:type="gramStart"/>
      <w:r w:rsidRPr="00F448BE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F448BE">
        <w:rPr>
          <w:rFonts w:ascii="Bookman Old Style" w:hAnsi="Bookman Old Style"/>
          <w:sz w:val="28"/>
          <w:szCs w:val="28"/>
        </w:rPr>
        <w:t>, сумма освоения– 26 608,86 млн. рублей.</w:t>
      </w:r>
    </w:p>
    <w:p w:rsidR="00F448BE" w:rsidRPr="00F448BE" w:rsidRDefault="00F448BE" w:rsidP="00F448BE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 xml:space="preserve">Кроме того, в 2015 году начались работы по реставрации по объекту «Дом, в котором с 25 по 29 сентября 1919 г. проходил </w:t>
      </w:r>
      <w:r w:rsidRPr="00F448BE">
        <w:rPr>
          <w:rFonts w:ascii="Bookman Old Style" w:hAnsi="Bookman Old Style"/>
          <w:sz w:val="28"/>
          <w:szCs w:val="28"/>
        </w:rPr>
        <w:lastRenderedPageBreak/>
        <w:t>первый чрезвычайный съезд рабочих, крестьянских и солдатских депутатов, избравших объединенный уездный Совет» (Дом Вильнера).</w:t>
      </w:r>
    </w:p>
    <w:p w:rsidR="00F448BE" w:rsidRDefault="00F448BE" w:rsidP="00F448BE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F448BE">
        <w:rPr>
          <w:rFonts w:ascii="Bookman Old Style" w:hAnsi="Bookman Old Style"/>
          <w:sz w:val="28"/>
          <w:szCs w:val="28"/>
        </w:rPr>
        <w:t>За счет сре</w:t>
      </w:r>
      <w:proofErr w:type="gramStart"/>
      <w:r w:rsidRPr="00F448BE">
        <w:rPr>
          <w:rFonts w:ascii="Bookman Old Style" w:hAnsi="Bookman Old Style"/>
          <w:sz w:val="28"/>
          <w:szCs w:val="28"/>
        </w:rPr>
        <w:t>дств кр</w:t>
      </w:r>
      <w:proofErr w:type="gramEnd"/>
      <w:r w:rsidRPr="00F448BE">
        <w:rPr>
          <w:rFonts w:ascii="Bookman Old Style" w:hAnsi="Bookman Old Style"/>
          <w:sz w:val="28"/>
          <w:szCs w:val="28"/>
        </w:rPr>
        <w:t>аевого бюджета осуществлено строительство нового детского сада в районе площади Победы на 190 мест по проекту повторного применения по адресу г. Минусинск, ул. Борцов Революции, 50а.</w:t>
      </w:r>
    </w:p>
    <w:p w:rsidR="009258BD" w:rsidRDefault="009258BD" w:rsidP="005351CA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плановом </w:t>
      </w:r>
      <w:proofErr w:type="gramStart"/>
      <w:r>
        <w:rPr>
          <w:rFonts w:ascii="Bookman Old Style" w:hAnsi="Bookman Old Style"/>
          <w:sz w:val="28"/>
          <w:szCs w:val="28"/>
        </w:rPr>
        <w:t>периоде</w:t>
      </w:r>
      <w:proofErr w:type="gramEnd"/>
      <w:r>
        <w:rPr>
          <w:rFonts w:ascii="Bookman Old Style" w:hAnsi="Bookman Old Style"/>
          <w:sz w:val="28"/>
          <w:szCs w:val="28"/>
        </w:rPr>
        <w:t xml:space="preserve"> 2016-2018 годов планируется привлечение инвестиций на следующие объекты</w:t>
      </w:r>
      <w:r w:rsidRPr="009258BD">
        <w:rPr>
          <w:rFonts w:ascii="Bookman Old Style" w:hAnsi="Bookman Old Style"/>
          <w:sz w:val="28"/>
          <w:szCs w:val="28"/>
        </w:rPr>
        <w:t>: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</w:rPr>
        <w:t xml:space="preserve">- реконструкция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Минусинского драматического театра,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 xml:space="preserve">- реставрация </w:t>
      </w:r>
      <w:r w:rsidRPr="006C5A7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Дом Вильнера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,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капитальный ремонт аварийной школы № 3,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реставрация второго корпуса Музея,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- строительство Центра культурного развития,</w:t>
      </w:r>
    </w:p>
    <w:p w:rsidR="009258BD" w:rsidRDefault="009258BD" w:rsidP="009258BD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- строительство модульной станции скорой помощи,</w:t>
      </w:r>
    </w:p>
    <w:p w:rsidR="00B955C5" w:rsidRDefault="009258BD" w:rsidP="00B955C5">
      <w:pPr>
        <w:spacing w:after="0"/>
        <w:ind w:firstLine="708"/>
        <w:jc w:val="both"/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- капита</w:t>
      </w:r>
      <w:r w:rsidR="00B955C5"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льный ремонт моста в районе ССК,</w:t>
      </w:r>
    </w:p>
    <w:p w:rsidR="009258BD" w:rsidRPr="009258BD" w:rsidRDefault="00B955C5" w:rsidP="00F448BE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Times New Roman"/>
          <w:iCs/>
          <w:color w:val="000000"/>
          <w:sz w:val="28"/>
          <w:szCs w:val="28"/>
          <w:lang w:eastAsia="ru-RU"/>
        </w:rPr>
        <w:t>и другие.</w:t>
      </w:r>
    </w:p>
    <w:p w:rsidR="006C1A41" w:rsidRPr="00D64E25" w:rsidRDefault="006C1A41" w:rsidP="0031524C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площади земельных участков, являющихся объектами налогообложения земельным налогом, в общем площади территории городского округа</w:t>
      </w:r>
    </w:p>
    <w:p w:rsidR="00954984" w:rsidRDefault="000C1D6D" w:rsidP="000C1D6D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0C1D6D">
        <w:rPr>
          <w:rFonts w:ascii="Bookman Old Style" w:hAnsi="Bookman Old Style"/>
          <w:sz w:val="28"/>
          <w:szCs w:val="28"/>
        </w:rPr>
        <w:t xml:space="preserve">Доля площади </w:t>
      </w:r>
      <w:proofErr w:type="gramStart"/>
      <w:r w:rsidRPr="000C1D6D">
        <w:rPr>
          <w:rFonts w:ascii="Bookman Old Style" w:hAnsi="Bookman Old Style"/>
          <w:sz w:val="28"/>
          <w:szCs w:val="28"/>
        </w:rPr>
        <w:t>земельных участков</w:t>
      </w:r>
      <w:r>
        <w:rPr>
          <w:rFonts w:ascii="Bookman Old Style" w:hAnsi="Bookman Old Style"/>
          <w:sz w:val="28"/>
          <w:szCs w:val="28"/>
        </w:rPr>
        <w:t>, являющихся объектами налогообложения в 201</w:t>
      </w:r>
      <w:r w:rsidR="0098238E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году составила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 w:rsidR="0098238E">
        <w:rPr>
          <w:rFonts w:ascii="Bookman Old Style" w:hAnsi="Bookman Old Style"/>
          <w:sz w:val="28"/>
          <w:szCs w:val="28"/>
        </w:rPr>
        <w:t>21,96</w:t>
      </w:r>
      <w:r>
        <w:rPr>
          <w:rFonts w:ascii="Bookman Old Style" w:hAnsi="Bookman Old Style"/>
          <w:sz w:val="28"/>
          <w:szCs w:val="28"/>
        </w:rPr>
        <w:t xml:space="preserve"> %, что выше уровня 201</w:t>
      </w:r>
      <w:r w:rsidR="0098238E">
        <w:rPr>
          <w:rFonts w:ascii="Bookman Old Style" w:hAnsi="Bookman Old Style"/>
          <w:sz w:val="28"/>
          <w:szCs w:val="28"/>
        </w:rPr>
        <w:t>4</w:t>
      </w:r>
      <w:r>
        <w:rPr>
          <w:rFonts w:ascii="Bookman Old Style" w:hAnsi="Bookman Old Style"/>
          <w:sz w:val="28"/>
          <w:szCs w:val="28"/>
        </w:rPr>
        <w:t xml:space="preserve"> года на </w:t>
      </w:r>
      <w:r w:rsidR="0098238E">
        <w:rPr>
          <w:rFonts w:ascii="Bookman Old Style" w:hAnsi="Bookman Old Style"/>
          <w:sz w:val="28"/>
          <w:szCs w:val="28"/>
        </w:rPr>
        <w:t>4,48</w:t>
      </w:r>
      <w:r>
        <w:rPr>
          <w:rFonts w:ascii="Bookman Old Style" w:hAnsi="Bookman Old Style"/>
          <w:sz w:val="28"/>
          <w:szCs w:val="28"/>
        </w:rPr>
        <w:t xml:space="preserve"> %.</w:t>
      </w:r>
    </w:p>
    <w:p w:rsidR="001027A3" w:rsidRDefault="001027A3" w:rsidP="00D64E25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Для расчета показателя использована площадь территории города Минусинска по данным </w:t>
      </w:r>
      <w:proofErr w:type="spellStart"/>
      <w:r>
        <w:rPr>
          <w:rFonts w:ascii="Bookman Old Style" w:hAnsi="Bookman Old Style"/>
          <w:sz w:val="28"/>
          <w:szCs w:val="28"/>
        </w:rPr>
        <w:t>Росреестра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98238E" w:rsidRDefault="0098238E" w:rsidP="00D64E25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4"/>
        <w:tblW w:w="9810" w:type="dxa"/>
        <w:tblLayout w:type="fixed"/>
        <w:tblLook w:val="01E0" w:firstRow="1" w:lastRow="1" w:firstColumn="1" w:lastColumn="1" w:noHBand="0" w:noVBand="0"/>
      </w:tblPr>
      <w:tblGrid>
        <w:gridCol w:w="2802"/>
        <w:gridCol w:w="1411"/>
        <w:gridCol w:w="1140"/>
        <w:gridCol w:w="1134"/>
        <w:gridCol w:w="1134"/>
        <w:gridCol w:w="1092"/>
        <w:gridCol w:w="1097"/>
      </w:tblGrid>
      <w:tr w:rsidR="001027A3" w:rsidRPr="001027A3" w:rsidTr="0098238E">
        <w:tc>
          <w:tcPr>
            <w:tcW w:w="2802" w:type="dxa"/>
          </w:tcPr>
          <w:p w:rsidR="001027A3" w:rsidRPr="001027A3" w:rsidRDefault="001027A3" w:rsidP="00D64E25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Наименование показателя</w:t>
            </w:r>
          </w:p>
        </w:tc>
        <w:tc>
          <w:tcPr>
            <w:tcW w:w="1411" w:type="dxa"/>
          </w:tcPr>
          <w:p w:rsidR="001027A3" w:rsidRPr="001027A3" w:rsidRDefault="001027A3" w:rsidP="00D64E25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Ед. измерения</w:t>
            </w:r>
          </w:p>
        </w:tc>
        <w:tc>
          <w:tcPr>
            <w:tcW w:w="1140" w:type="dxa"/>
          </w:tcPr>
          <w:p w:rsidR="001027A3" w:rsidRPr="001027A3" w:rsidRDefault="001027A3" w:rsidP="0098238E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98238E">
              <w:rPr>
                <w:rFonts w:ascii="Bookman Old Style" w:hAnsi="Bookman Old Style"/>
              </w:rPr>
              <w:t>4</w:t>
            </w:r>
          </w:p>
        </w:tc>
        <w:tc>
          <w:tcPr>
            <w:tcW w:w="1134" w:type="dxa"/>
          </w:tcPr>
          <w:p w:rsidR="001027A3" w:rsidRPr="001027A3" w:rsidRDefault="001027A3" w:rsidP="0098238E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98238E">
              <w:rPr>
                <w:rFonts w:ascii="Bookman Old Style" w:hAnsi="Bookman Old Style"/>
              </w:rPr>
              <w:t>5</w:t>
            </w:r>
          </w:p>
        </w:tc>
        <w:tc>
          <w:tcPr>
            <w:tcW w:w="1134" w:type="dxa"/>
          </w:tcPr>
          <w:p w:rsidR="001027A3" w:rsidRPr="001027A3" w:rsidRDefault="001027A3" w:rsidP="0098238E">
            <w:pPr>
              <w:pStyle w:val="a3"/>
              <w:ind w:left="0" w:firstLine="16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98238E">
              <w:rPr>
                <w:rFonts w:ascii="Bookman Old Style" w:hAnsi="Bookman Old Style"/>
              </w:rPr>
              <w:t>6</w:t>
            </w:r>
            <w:r w:rsidRPr="001027A3">
              <w:rPr>
                <w:rFonts w:ascii="Bookman Old Style" w:hAnsi="Bookman Old Style"/>
              </w:rPr>
              <w:t xml:space="preserve"> оценка</w:t>
            </w:r>
          </w:p>
        </w:tc>
        <w:tc>
          <w:tcPr>
            <w:tcW w:w="1092" w:type="dxa"/>
          </w:tcPr>
          <w:p w:rsidR="0098238E" w:rsidRDefault="001027A3" w:rsidP="0098238E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98238E">
              <w:rPr>
                <w:rFonts w:ascii="Bookman Old Style" w:hAnsi="Bookman Old Style"/>
              </w:rPr>
              <w:t>7</w:t>
            </w:r>
          </w:p>
          <w:p w:rsidR="001027A3" w:rsidRPr="001027A3" w:rsidRDefault="001027A3" w:rsidP="0098238E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прогноз</w:t>
            </w:r>
          </w:p>
        </w:tc>
        <w:tc>
          <w:tcPr>
            <w:tcW w:w="1097" w:type="dxa"/>
          </w:tcPr>
          <w:p w:rsidR="001027A3" w:rsidRPr="001027A3" w:rsidRDefault="001027A3" w:rsidP="0098238E">
            <w:pPr>
              <w:pStyle w:val="a3"/>
              <w:ind w:left="0" w:firstLine="35"/>
              <w:jc w:val="center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201</w:t>
            </w:r>
            <w:r w:rsidR="0098238E">
              <w:rPr>
                <w:rFonts w:ascii="Bookman Old Style" w:hAnsi="Bookman Old Style"/>
              </w:rPr>
              <w:t>8</w:t>
            </w:r>
            <w:r w:rsidRPr="001027A3">
              <w:rPr>
                <w:rFonts w:ascii="Bookman Old Style" w:hAnsi="Bookman Old Style"/>
              </w:rPr>
              <w:t xml:space="preserve"> прогноз</w:t>
            </w:r>
          </w:p>
        </w:tc>
      </w:tr>
      <w:tr w:rsidR="001027A3" w:rsidRPr="001027A3" w:rsidTr="0098238E">
        <w:tc>
          <w:tcPr>
            <w:tcW w:w="2802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Площадь земельных участков, являющихся объектами налогообложения</w:t>
            </w:r>
          </w:p>
        </w:tc>
        <w:tc>
          <w:tcPr>
            <w:tcW w:w="1411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га</w:t>
            </w:r>
          </w:p>
        </w:tc>
        <w:tc>
          <w:tcPr>
            <w:tcW w:w="1140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1271,69</w:t>
            </w:r>
          </w:p>
        </w:tc>
        <w:tc>
          <w:tcPr>
            <w:tcW w:w="1134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98238E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1328,62</w:t>
            </w:r>
          </w:p>
        </w:tc>
        <w:tc>
          <w:tcPr>
            <w:tcW w:w="1134" w:type="dxa"/>
          </w:tcPr>
          <w:p w:rsidR="0098238E" w:rsidRDefault="0098238E" w:rsidP="001027A3">
            <w:pPr>
              <w:pStyle w:val="a3"/>
              <w:ind w:left="0" w:firstLine="16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1027A3">
            <w:pPr>
              <w:pStyle w:val="a3"/>
              <w:ind w:left="0" w:firstLine="16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1 364</w:t>
            </w:r>
          </w:p>
        </w:tc>
        <w:tc>
          <w:tcPr>
            <w:tcW w:w="1092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1 399</w:t>
            </w:r>
          </w:p>
        </w:tc>
        <w:tc>
          <w:tcPr>
            <w:tcW w:w="1097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1 434</w:t>
            </w:r>
          </w:p>
        </w:tc>
      </w:tr>
      <w:tr w:rsidR="001027A3" w:rsidRPr="001027A3" w:rsidTr="0098238E">
        <w:tc>
          <w:tcPr>
            <w:tcW w:w="2802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1411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 w:rsidRPr="001027A3">
              <w:rPr>
                <w:rFonts w:ascii="Bookman Old Style" w:hAnsi="Bookman Old Style"/>
              </w:rPr>
              <w:t>процент</w:t>
            </w:r>
          </w:p>
        </w:tc>
        <w:tc>
          <w:tcPr>
            <w:tcW w:w="1140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21,12</w:t>
            </w:r>
          </w:p>
        </w:tc>
        <w:tc>
          <w:tcPr>
            <w:tcW w:w="1134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98238E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21,99</w:t>
            </w:r>
          </w:p>
        </w:tc>
        <w:tc>
          <w:tcPr>
            <w:tcW w:w="1134" w:type="dxa"/>
          </w:tcPr>
          <w:p w:rsidR="0098238E" w:rsidRDefault="0098238E" w:rsidP="001027A3">
            <w:pPr>
              <w:pStyle w:val="a3"/>
              <w:ind w:left="0" w:firstLine="16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98238E">
            <w:pPr>
              <w:pStyle w:val="a3"/>
              <w:ind w:left="0" w:firstLine="16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22,84</w:t>
            </w:r>
          </w:p>
        </w:tc>
        <w:tc>
          <w:tcPr>
            <w:tcW w:w="1092" w:type="dxa"/>
          </w:tcPr>
          <w:p w:rsidR="0098238E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98238E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23,70</w:t>
            </w:r>
          </w:p>
        </w:tc>
        <w:tc>
          <w:tcPr>
            <w:tcW w:w="1097" w:type="dxa"/>
          </w:tcPr>
          <w:p w:rsidR="001027A3" w:rsidRPr="001027A3" w:rsidRDefault="001027A3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</w:p>
          <w:p w:rsidR="001027A3" w:rsidRPr="001027A3" w:rsidRDefault="0098238E" w:rsidP="001027A3">
            <w:pPr>
              <w:pStyle w:val="a3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24,59</w:t>
            </w:r>
          </w:p>
        </w:tc>
      </w:tr>
    </w:tbl>
    <w:p w:rsidR="005A02BE" w:rsidRDefault="005A02BE" w:rsidP="005A02BE">
      <w:pPr>
        <w:pStyle w:val="a9"/>
        <w:ind w:right="-6" w:firstLine="851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5A02BE" w:rsidRPr="005A02BE" w:rsidRDefault="005A02BE" w:rsidP="00D64E25">
      <w:pPr>
        <w:pStyle w:val="a9"/>
        <w:spacing w:line="276" w:lineRule="auto"/>
        <w:ind w:right="-6" w:firstLine="851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lastRenderedPageBreak/>
        <w:t>По 201</w:t>
      </w:r>
      <w:r w:rsidR="0098238E">
        <w:rPr>
          <w:rFonts w:ascii="Bookman Old Style" w:eastAsiaTheme="minorHAnsi" w:hAnsi="Bookman Old Style" w:cstheme="minorBidi"/>
          <w:sz w:val="28"/>
          <w:szCs w:val="28"/>
          <w:lang w:eastAsia="en-US"/>
        </w:rPr>
        <w:t>5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году показатель рассчитывался путем добавления площади оформленных в 201</w:t>
      </w:r>
      <w:r w:rsidR="0098238E">
        <w:rPr>
          <w:rFonts w:ascii="Bookman Old Style" w:eastAsiaTheme="minorHAnsi" w:hAnsi="Bookman Old Style" w:cstheme="minorBidi"/>
          <w:sz w:val="28"/>
          <w:szCs w:val="28"/>
          <w:lang w:eastAsia="en-US"/>
        </w:rPr>
        <w:t>5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году на праве  собственности земельных участков к площади  земельных участков, являвшихся объектами налогообложения в 201</w:t>
      </w:r>
      <w:r w:rsidR="0098238E">
        <w:rPr>
          <w:rFonts w:ascii="Bookman Old Style" w:eastAsiaTheme="minorHAnsi" w:hAnsi="Bookman Old Style" w:cstheme="minorBidi"/>
          <w:sz w:val="28"/>
          <w:szCs w:val="28"/>
          <w:lang w:eastAsia="en-US"/>
        </w:rPr>
        <w:t>4</w:t>
      </w:r>
      <w:r w:rsidR="00D64E25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г</w:t>
      </w:r>
      <w:r w:rsidR="00D64E25">
        <w:rPr>
          <w:rFonts w:ascii="Bookman Old Style" w:eastAsiaTheme="minorHAnsi" w:hAnsi="Bookman Old Style" w:cstheme="minorBidi"/>
          <w:sz w:val="28"/>
          <w:szCs w:val="28"/>
          <w:lang w:eastAsia="en-US"/>
        </w:rPr>
        <w:t>оду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5A02BE" w:rsidRDefault="005A02BE" w:rsidP="00D64E25">
      <w:pPr>
        <w:pStyle w:val="a9"/>
        <w:spacing w:after="240" w:line="276" w:lineRule="auto"/>
        <w:ind w:right="-6" w:firstLine="708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Оценка доли площади земельных участков, являющихся объектами налогообложения,  по 201</w:t>
      </w:r>
      <w:r w:rsidR="0098238E">
        <w:rPr>
          <w:rFonts w:ascii="Bookman Old Style" w:eastAsiaTheme="minorHAnsi" w:hAnsi="Bookman Old Style" w:cstheme="minorBidi"/>
          <w:sz w:val="28"/>
          <w:szCs w:val="28"/>
          <w:lang w:eastAsia="en-US"/>
        </w:rPr>
        <w:t>6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г. производилась по сведениям за I квартал 201</w:t>
      </w:r>
      <w:r w:rsidR="0098238E">
        <w:rPr>
          <w:rFonts w:ascii="Bookman Old Style" w:eastAsiaTheme="minorHAnsi" w:hAnsi="Bookman Old Style" w:cstheme="minorBidi"/>
          <w:sz w:val="28"/>
          <w:szCs w:val="28"/>
          <w:lang w:eastAsia="en-US"/>
        </w:rPr>
        <w:t>6</w:t>
      </w:r>
      <w:r w:rsidR="00D64E25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г</w:t>
      </w:r>
      <w:r w:rsidR="00D64E25">
        <w:rPr>
          <w:rFonts w:ascii="Bookman Old Style" w:eastAsiaTheme="minorHAnsi" w:hAnsi="Bookman Old Style" w:cstheme="minorBidi"/>
          <w:sz w:val="28"/>
          <w:szCs w:val="28"/>
          <w:lang w:eastAsia="en-US"/>
        </w:rPr>
        <w:t>ода</w:t>
      </w:r>
      <w:r w:rsidRPr="005A02BE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0C1D6D" w:rsidRPr="00D64E25" w:rsidRDefault="000C1D6D" w:rsidP="0031524C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 xml:space="preserve">Доля прибыльных сельскохозяйственных </w:t>
      </w:r>
      <w:proofErr w:type="gramStart"/>
      <w:r w:rsidRPr="00D64E25">
        <w:rPr>
          <w:rFonts w:ascii="Bookman Old Style" w:hAnsi="Bookman Old Style"/>
          <w:b/>
          <w:sz w:val="28"/>
          <w:szCs w:val="28"/>
        </w:rPr>
        <w:t>организаций</w:t>
      </w:r>
      <w:proofErr w:type="gramEnd"/>
      <w:r w:rsidRPr="00D64E25">
        <w:rPr>
          <w:rFonts w:ascii="Bookman Old Style" w:hAnsi="Bookman Old Style"/>
          <w:b/>
          <w:sz w:val="28"/>
          <w:szCs w:val="28"/>
        </w:rPr>
        <w:t xml:space="preserve"> в общем их числе</w:t>
      </w:r>
    </w:p>
    <w:p w:rsidR="000C1D6D" w:rsidRDefault="000C1D6D" w:rsidP="000C1D6D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Сельскохозяйственные организации на территории города Минусинска отсутствуют, в соответствии с этим показатель доля прибыльных сельскохозяйственных организаций равен 0.</w:t>
      </w:r>
    </w:p>
    <w:p w:rsidR="005A02BE" w:rsidRPr="005A02BE" w:rsidRDefault="005A02BE" w:rsidP="000C1D6D">
      <w:pPr>
        <w:pStyle w:val="a3"/>
        <w:ind w:left="0" w:firstLine="851"/>
        <w:jc w:val="both"/>
        <w:rPr>
          <w:rFonts w:ascii="Bookman Old Style" w:hAnsi="Bookman Old Style"/>
          <w:sz w:val="12"/>
          <w:szCs w:val="12"/>
        </w:rPr>
      </w:pPr>
    </w:p>
    <w:p w:rsidR="000C1D6D" w:rsidRPr="00D64E25" w:rsidRDefault="000C1D6D" w:rsidP="0031524C">
      <w:pPr>
        <w:pStyle w:val="a3"/>
        <w:numPr>
          <w:ilvl w:val="0"/>
          <w:numId w:val="2"/>
        </w:numPr>
        <w:spacing w:before="24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0C1D6D" w:rsidRDefault="000C1D6D" w:rsidP="000C1D6D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Автомобильных дорог общего пользования местного значения, не отвечающих нормативным требованиям (ГОСТ </w:t>
      </w:r>
      <w:proofErr w:type="gramStart"/>
      <w:r>
        <w:rPr>
          <w:rFonts w:ascii="Bookman Old Style" w:hAnsi="Bookman Old Style"/>
          <w:sz w:val="28"/>
          <w:szCs w:val="28"/>
        </w:rPr>
        <w:t>Р</w:t>
      </w:r>
      <w:proofErr w:type="gramEnd"/>
      <w:r>
        <w:rPr>
          <w:rFonts w:ascii="Bookman Old Style" w:hAnsi="Bookman Old Style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 безопасности дорожного движения») с учетом ОДН 218.0.006-2002 «правила диагностики и оценки </w:t>
      </w:r>
      <w:proofErr w:type="gramStart"/>
      <w:r>
        <w:rPr>
          <w:rFonts w:ascii="Bookman Old Style" w:hAnsi="Bookman Old Style"/>
          <w:sz w:val="28"/>
          <w:szCs w:val="28"/>
        </w:rPr>
        <w:t>состояния</w:t>
      </w:r>
      <w:proofErr w:type="gramEnd"/>
      <w:r>
        <w:rPr>
          <w:rFonts w:ascii="Bookman Old Style" w:hAnsi="Bookman Old Style"/>
          <w:sz w:val="28"/>
          <w:szCs w:val="28"/>
        </w:rPr>
        <w:t xml:space="preserve"> автомобильных дорог» в городском округе – город Минусинск </w:t>
      </w:r>
      <w:r w:rsidR="004A1D4C">
        <w:rPr>
          <w:rFonts w:ascii="Bookman Old Style" w:hAnsi="Bookman Old Style"/>
          <w:sz w:val="28"/>
          <w:szCs w:val="28"/>
        </w:rPr>
        <w:t>составляют дороги с гравийно-песчаным покрытием протяжностью</w:t>
      </w:r>
      <w:r w:rsidR="0035485A">
        <w:rPr>
          <w:rFonts w:ascii="Bookman Old Style" w:hAnsi="Bookman Old Style"/>
          <w:sz w:val="28"/>
          <w:szCs w:val="28"/>
        </w:rPr>
        <w:t xml:space="preserve"> 48,8 км и грунтовых дорог протяженностью 170 км. Общая протяженность автомобильных дорог общего пользования местного значения города Минусинска составляет 354,7 км.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4A1D4C" w:rsidRPr="004A1D4C" w:rsidRDefault="004A1D4C" w:rsidP="000C1D6D">
      <w:pPr>
        <w:pStyle w:val="a3"/>
        <w:ind w:left="0" w:firstLine="851"/>
        <w:jc w:val="both"/>
        <w:rPr>
          <w:rFonts w:ascii="Bookman Old Style" w:hAnsi="Bookman Old Style"/>
          <w:sz w:val="12"/>
          <w:szCs w:val="12"/>
        </w:rPr>
      </w:pPr>
    </w:p>
    <w:p w:rsidR="000C1D6D" w:rsidRPr="00D64E25" w:rsidRDefault="000C1D6D" w:rsidP="0031524C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0C1D6D" w:rsidRDefault="000C1D6D" w:rsidP="00E00257">
      <w:pPr>
        <w:widowControl w:val="0"/>
        <w:autoSpaceDE w:val="0"/>
        <w:autoSpaceDN w:val="0"/>
        <w:adjustRightInd w:val="0"/>
        <w:ind w:firstLine="851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 xml:space="preserve">В соответствии с Законом Красноярского края от </w:t>
      </w:r>
      <w:r>
        <w:rPr>
          <w:rFonts w:ascii="Bookman Old Style" w:hAnsi="Bookman Old Style"/>
          <w:sz w:val="28"/>
          <w:szCs w:val="28"/>
        </w:rPr>
        <w:lastRenderedPageBreak/>
        <w:t>18.02.2005 года № 13-3049 «Об установлении границ муниципального образования город Минусинск и наделение его статусом городского округа» в состав муниципального образования город Минусинск входят населенные пункты</w:t>
      </w:r>
      <w:r w:rsidRPr="000C1D6D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город Минусинск и городской поселок Зеленый Бор, в соответствии с этим показатель равен 0.</w:t>
      </w:r>
      <w:proofErr w:type="gramEnd"/>
    </w:p>
    <w:p w:rsidR="006C1A41" w:rsidRDefault="006C1A41" w:rsidP="00270551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Среднемесячная номинальная начисленная заработная плата работников</w:t>
      </w:r>
      <w:r w:rsidRPr="006C1A41">
        <w:rPr>
          <w:rFonts w:ascii="Bookman Old Style" w:hAnsi="Bookman Old Style"/>
          <w:b/>
          <w:sz w:val="28"/>
          <w:szCs w:val="28"/>
        </w:rPr>
        <w:t>:</w:t>
      </w:r>
    </w:p>
    <w:p w:rsidR="00270551" w:rsidRPr="00270551" w:rsidRDefault="00270551" w:rsidP="00270551">
      <w:pPr>
        <w:pStyle w:val="a3"/>
        <w:ind w:left="851"/>
        <w:jc w:val="both"/>
        <w:rPr>
          <w:rFonts w:ascii="Bookman Old Style" w:hAnsi="Bookman Old Style"/>
          <w:b/>
          <w:sz w:val="12"/>
          <w:szCs w:val="12"/>
        </w:rPr>
      </w:pPr>
    </w:p>
    <w:p w:rsidR="006C1A41" w:rsidRDefault="006C1A41" w:rsidP="006C1A41">
      <w:pPr>
        <w:pStyle w:val="a3"/>
        <w:numPr>
          <w:ilvl w:val="1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Крупных и средних предприятий и некоммерческих организаций </w:t>
      </w:r>
    </w:p>
    <w:p w:rsidR="000C1D6D" w:rsidRDefault="005C5E90" w:rsidP="002F0F91">
      <w:pPr>
        <w:pStyle w:val="a3"/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0C1D6D" w:rsidRPr="000C1D6D">
        <w:rPr>
          <w:rFonts w:ascii="Bookman Old Style" w:hAnsi="Bookman Old Style"/>
          <w:sz w:val="28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в 201</w:t>
      </w:r>
      <w:r w:rsidR="008012A7">
        <w:rPr>
          <w:rFonts w:ascii="Bookman Old Style" w:hAnsi="Bookman Old Style"/>
          <w:sz w:val="28"/>
          <w:szCs w:val="28"/>
        </w:rPr>
        <w:t>5</w:t>
      </w:r>
      <w:r w:rsidR="000C1D6D" w:rsidRPr="000C1D6D">
        <w:rPr>
          <w:rFonts w:ascii="Bookman Old Style" w:hAnsi="Bookman Old Style"/>
          <w:sz w:val="28"/>
          <w:szCs w:val="28"/>
        </w:rPr>
        <w:t xml:space="preserve"> году увеличилась в сравнении с 201</w:t>
      </w:r>
      <w:r w:rsidR="008012A7">
        <w:rPr>
          <w:rFonts w:ascii="Bookman Old Style" w:hAnsi="Bookman Old Style"/>
          <w:sz w:val="28"/>
          <w:szCs w:val="28"/>
        </w:rPr>
        <w:t>4</w:t>
      </w:r>
      <w:r w:rsidR="000C1D6D" w:rsidRPr="000C1D6D">
        <w:rPr>
          <w:rFonts w:ascii="Bookman Old Style" w:hAnsi="Bookman Old Style"/>
          <w:sz w:val="28"/>
          <w:szCs w:val="28"/>
        </w:rPr>
        <w:t xml:space="preserve"> годом </w:t>
      </w:r>
      <w:r w:rsidR="000C1D6D">
        <w:rPr>
          <w:rFonts w:ascii="Bookman Old Style" w:hAnsi="Bookman Old Style"/>
          <w:sz w:val="28"/>
          <w:szCs w:val="28"/>
        </w:rPr>
        <w:t xml:space="preserve">на </w:t>
      </w:r>
      <w:r w:rsidR="008012A7">
        <w:rPr>
          <w:rFonts w:ascii="Bookman Old Style" w:hAnsi="Bookman Old Style"/>
          <w:sz w:val="28"/>
          <w:szCs w:val="28"/>
        </w:rPr>
        <w:t>2,65</w:t>
      </w:r>
      <w:r w:rsidR="000C1D6D">
        <w:rPr>
          <w:rFonts w:ascii="Bookman Old Style" w:hAnsi="Bookman Old Style"/>
          <w:sz w:val="28"/>
          <w:szCs w:val="28"/>
        </w:rPr>
        <w:t xml:space="preserve"> % и </w:t>
      </w:r>
      <w:r w:rsidR="000C1D6D" w:rsidRPr="000C1D6D">
        <w:rPr>
          <w:rFonts w:ascii="Bookman Old Style" w:hAnsi="Bookman Old Style"/>
          <w:sz w:val="28"/>
          <w:szCs w:val="28"/>
        </w:rPr>
        <w:t xml:space="preserve">составила </w:t>
      </w:r>
      <w:r w:rsidR="008012A7">
        <w:rPr>
          <w:rFonts w:ascii="Bookman Old Style" w:hAnsi="Bookman Old Style"/>
          <w:sz w:val="28"/>
          <w:szCs w:val="28"/>
        </w:rPr>
        <w:t>27 315,10</w:t>
      </w:r>
      <w:r w:rsidR="000C1D6D" w:rsidRPr="000C1D6D">
        <w:rPr>
          <w:rFonts w:ascii="Bookman Old Style" w:hAnsi="Bookman Old Style"/>
          <w:sz w:val="28"/>
          <w:szCs w:val="28"/>
        </w:rPr>
        <w:t xml:space="preserve"> рублей</w:t>
      </w:r>
      <w:r w:rsidR="000C1D6D">
        <w:rPr>
          <w:rFonts w:ascii="Bookman Old Style" w:hAnsi="Bookman Old Style"/>
          <w:sz w:val="28"/>
          <w:szCs w:val="28"/>
        </w:rPr>
        <w:t xml:space="preserve">. В </w:t>
      </w:r>
      <w:r w:rsidR="00D64E25">
        <w:rPr>
          <w:rFonts w:ascii="Bookman Old Style" w:hAnsi="Bookman Old Style"/>
          <w:sz w:val="28"/>
          <w:szCs w:val="28"/>
        </w:rPr>
        <w:t>201</w:t>
      </w:r>
      <w:r w:rsidR="008012A7">
        <w:rPr>
          <w:rFonts w:ascii="Bookman Old Style" w:hAnsi="Bookman Old Style"/>
          <w:sz w:val="28"/>
          <w:szCs w:val="28"/>
        </w:rPr>
        <w:t>6</w:t>
      </w:r>
      <w:r w:rsidR="00D64E25">
        <w:rPr>
          <w:rFonts w:ascii="Bookman Old Style" w:hAnsi="Bookman Old Style"/>
          <w:sz w:val="28"/>
          <w:szCs w:val="28"/>
        </w:rPr>
        <w:t>-201</w:t>
      </w:r>
      <w:r w:rsidR="008012A7">
        <w:rPr>
          <w:rFonts w:ascii="Bookman Old Style" w:hAnsi="Bookman Old Style"/>
          <w:sz w:val="28"/>
          <w:szCs w:val="28"/>
        </w:rPr>
        <w:t>8</w:t>
      </w:r>
      <w:r w:rsidR="00D64E25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D64E25">
        <w:rPr>
          <w:rFonts w:ascii="Bookman Old Style" w:hAnsi="Bookman Old Style"/>
          <w:sz w:val="28"/>
          <w:szCs w:val="28"/>
        </w:rPr>
        <w:t>годах</w:t>
      </w:r>
      <w:proofErr w:type="gramEnd"/>
      <w:r w:rsidR="00D64E25">
        <w:rPr>
          <w:rFonts w:ascii="Bookman Old Style" w:hAnsi="Bookman Old Style"/>
          <w:sz w:val="28"/>
          <w:szCs w:val="28"/>
        </w:rPr>
        <w:t xml:space="preserve"> </w:t>
      </w:r>
      <w:r w:rsidR="000C1D6D">
        <w:rPr>
          <w:rFonts w:ascii="Bookman Old Style" w:hAnsi="Bookman Old Style"/>
          <w:sz w:val="28"/>
          <w:szCs w:val="28"/>
        </w:rPr>
        <w:t xml:space="preserve">прослеживается динамика увеличения среднемесячной заработной платы </w:t>
      </w:r>
      <w:r w:rsidR="008012A7">
        <w:rPr>
          <w:rFonts w:ascii="Bookman Old Style" w:hAnsi="Bookman Old Style"/>
          <w:sz w:val="28"/>
          <w:szCs w:val="28"/>
        </w:rPr>
        <w:t>на 3,59</w:t>
      </w:r>
      <w:r w:rsidR="000C1D6D">
        <w:rPr>
          <w:rFonts w:ascii="Bookman Old Style" w:hAnsi="Bookman Old Style"/>
          <w:sz w:val="28"/>
          <w:szCs w:val="28"/>
        </w:rPr>
        <w:t xml:space="preserve"> </w:t>
      </w:r>
      <w:r w:rsidR="008012A7">
        <w:rPr>
          <w:rFonts w:ascii="Bookman Old Style" w:hAnsi="Bookman Old Style"/>
          <w:sz w:val="28"/>
          <w:szCs w:val="28"/>
        </w:rPr>
        <w:t>% в 2016 году и на 5 % в 2017-2018 годах.</w:t>
      </w:r>
      <w:r w:rsidR="00D64E25">
        <w:rPr>
          <w:rFonts w:ascii="Bookman Old Style" w:hAnsi="Bookman Old Style"/>
          <w:sz w:val="28"/>
          <w:szCs w:val="28"/>
        </w:rPr>
        <w:t xml:space="preserve"> </w:t>
      </w:r>
      <w:r w:rsidR="000C1D6D">
        <w:rPr>
          <w:rFonts w:ascii="Bookman Old Style" w:hAnsi="Bookman Old Style"/>
          <w:sz w:val="28"/>
          <w:szCs w:val="28"/>
        </w:rPr>
        <w:t>Наибольший удельный вес занимают предприятия и организации в сфере финансовой деятельности.</w:t>
      </w:r>
    </w:p>
    <w:p w:rsidR="000C1D6D" w:rsidRDefault="000C1D6D" w:rsidP="002F0F91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</w:t>
      </w:r>
      <w:r w:rsidRPr="000C1D6D">
        <w:rPr>
          <w:rFonts w:ascii="Bookman Old Style" w:hAnsi="Bookman Old Style"/>
          <w:sz w:val="28"/>
          <w:szCs w:val="28"/>
        </w:rPr>
        <w:t xml:space="preserve">дминистрацией города Минусинска </w:t>
      </w:r>
      <w:r>
        <w:rPr>
          <w:rFonts w:ascii="Bookman Old Style" w:hAnsi="Bookman Old Style"/>
          <w:sz w:val="28"/>
          <w:szCs w:val="28"/>
        </w:rPr>
        <w:t>в 201</w:t>
      </w:r>
      <w:r w:rsidR="008012A7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году </w:t>
      </w:r>
      <w:r w:rsidRPr="000C1D6D">
        <w:rPr>
          <w:rFonts w:ascii="Bookman Old Style" w:hAnsi="Bookman Old Style"/>
          <w:sz w:val="28"/>
          <w:szCs w:val="28"/>
        </w:rPr>
        <w:t>усилена работа с «проблемными налогоплательщиками» по легализации заработной платы, в соответствии с мониторингом ситуации в организациях города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0C1D6D" w:rsidRPr="000C1D6D" w:rsidRDefault="000C1D6D" w:rsidP="000C1D6D">
      <w:pPr>
        <w:pStyle w:val="a3"/>
        <w:ind w:left="0" w:firstLine="709"/>
        <w:jc w:val="both"/>
        <w:rPr>
          <w:rFonts w:ascii="Bookman Old Style" w:hAnsi="Bookman Old Style"/>
          <w:sz w:val="12"/>
          <w:szCs w:val="12"/>
        </w:rPr>
      </w:pPr>
    </w:p>
    <w:p w:rsidR="006C1A41" w:rsidRDefault="006C1A41" w:rsidP="000C1D6D">
      <w:pPr>
        <w:pStyle w:val="a3"/>
        <w:numPr>
          <w:ilvl w:val="1"/>
          <w:numId w:val="2"/>
        </w:num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Муниципальных дошкольных образовательных учреждений</w:t>
      </w:r>
    </w:p>
    <w:p w:rsidR="0028398E" w:rsidRPr="0028398E" w:rsidRDefault="0028398E" w:rsidP="00811BBB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28398E">
        <w:rPr>
          <w:rFonts w:ascii="Bookman Old Style" w:hAnsi="Bookman Old Style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учреждений за 201</w:t>
      </w:r>
      <w:r w:rsidR="00C228EC">
        <w:rPr>
          <w:rFonts w:ascii="Bookman Old Style" w:hAnsi="Bookman Old Style"/>
          <w:sz w:val="28"/>
          <w:szCs w:val="28"/>
        </w:rPr>
        <w:t>5</w:t>
      </w:r>
      <w:r w:rsidRPr="0028398E">
        <w:rPr>
          <w:rFonts w:ascii="Bookman Old Style" w:hAnsi="Bookman Old Style"/>
          <w:sz w:val="28"/>
          <w:szCs w:val="28"/>
        </w:rPr>
        <w:t xml:space="preserve"> год составила </w:t>
      </w:r>
      <w:r w:rsidR="00C228EC">
        <w:rPr>
          <w:rFonts w:ascii="Bookman Old Style" w:hAnsi="Bookman Old Style"/>
          <w:sz w:val="28"/>
          <w:szCs w:val="28"/>
        </w:rPr>
        <w:t>18 492,20</w:t>
      </w:r>
      <w:r w:rsidRPr="0028398E">
        <w:rPr>
          <w:rFonts w:ascii="Bookman Old Style" w:hAnsi="Bookman Old Style"/>
          <w:sz w:val="28"/>
          <w:szCs w:val="28"/>
        </w:rPr>
        <w:t xml:space="preserve"> рублей, что на </w:t>
      </w:r>
      <w:r w:rsidR="00C228EC">
        <w:rPr>
          <w:rFonts w:ascii="Bookman Old Style" w:hAnsi="Bookman Old Style"/>
          <w:sz w:val="28"/>
          <w:szCs w:val="28"/>
        </w:rPr>
        <w:t>8,7</w:t>
      </w:r>
      <w:r w:rsidRPr="0028398E">
        <w:rPr>
          <w:rFonts w:ascii="Bookman Old Style" w:hAnsi="Bookman Old Style"/>
          <w:sz w:val="28"/>
          <w:szCs w:val="28"/>
        </w:rPr>
        <w:t xml:space="preserve"> % выше, чем в 201</w:t>
      </w:r>
      <w:r w:rsidR="00C228EC">
        <w:rPr>
          <w:rFonts w:ascii="Bookman Old Style" w:hAnsi="Bookman Old Style"/>
          <w:sz w:val="28"/>
          <w:szCs w:val="28"/>
        </w:rPr>
        <w:t>4</w:t>
      </w:r>
      <w:r w:rsidRPr="0028398E">
        <w:rPr>
          <w:rFonts w:ascii="Bookman Old Style" w:hAnsi="Bookman Old Style"/>
          <w:sz w:val="28"/>
          <w:szCs w:val="28"/>
        </w:rPr>
        <w:t xml:space="preserve"> году. </w:t>
      </w:r>
    </w:p>
    <w:p w:rsidR="0028398E" w:rsidRDefault="0028398E" w:rsidP="00811BBB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28398E">
        <w:rPr>
          <w:rFonts w:ascii="Bookman Old Style" w:hAnsi="Bookman Old Style"/>
          <w:sz w:val="28"/>
          <w:szCs w:val="28"/>
        </w:rPr>
        <w:t>Увеличению в 201</w:t>
      </w:r>
      <w:r w:rsidR="00C228EC">
        <w:rPr>
          <w:rFonts w:ascii="Bookman Old Style" w:hAnsi="Bookman Old Style"/>
          <w:sz w:val="28"/>
          <w:szCs w:val="28"/>
        </w:rPr>
        <w:t>5</w:t>
      </w:r>
      <w:r w:rsidRPr="0028398E">
        <w:rPr>
          <w:rFonts w:ascii="Bookman Old Style" w:hAnsi="Bookman Old Style"/>
          <w:sz w:val="28"/>
          <w:szCs w:val="28"/>
        </w:rPr>
        <w:t xml:space="preserve"> году способствуют меры принятые Правительством Российской Федерации.</w:t>
      </w:r>
    </w:p>
    <w:p w:rsidR="00D15DC0" w:rsidRPr="00D15DC0" w:rsidRDefault="00D15DC0" w:rsidP="00D15DC0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D15DC0">
        <w:rPr>
          <w:rFonts w:ascii="Bookman Old Style" w:hAnsi="Bookman Old Style"/>
          <w:sz w:val="28"/>
          <w:szCs w:val="28"/>
        </w:rPr>
        <w:t>Увеличение в связи с изменением типа направленности групп с целью привлечения дополнительных средств за счет сре</w:t>
      </w:r>
      <w:proofErr w:type="gramStart"/>
      <w:r w:rsidRPr="00D15DC0">
        <w:rPr>
          <w:rFonts w:ascii="Bookman Old Style" w:hAnsi="Bookman Old Style"/>
          <w:sz w:val="28"/>
          <w:szCs w:val="28"/>
        </w:rPr>
        <w:t>дств кр</w:t>
      </w:r>
      <w:proofErr w:type="gramEnd"/>
      <w:r w:rsidRPr="00D15DC0">
        <w:rPr>
          <w:rFonts w:ascii="Bookman Old Style" w:hAnsi="Bookman Old Style"/>
          <w:sz w:val="28"/>
          <w:szCs w:val="28"/>
        </w:rPr>
        <w:t>аевого бюджета, а также увеличения минимального размера оплаты труда  (МРОТ) с 01.06.2015г на 50% согласно регионального соглашения о минимальной заработной плате в Красноярском крае.</w:t>
      </w:r>
    </w:p>
    <w:p w:rsidR="0028398E" w:rsidRDefault="0028398E" w:rsidP="00811BBB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28398E">
        <w:rPr>
          <w:rFonts w:ascii="Bookman Old Style" w:hAnsi="Bookman Old Style"/>
          <w:sz w:val="28"/>
          <w:szCs w:val="28"/>
        </w:rPr>
        <w:lastRenderedPageBreak/>
        <w:t>Среднемесячная номинальная заработная плата на 201</w:t>
      </w:r>
      <w:r w:rsidR="00C228EC">
        <w:rPr>
          <w:rFonts w:ascii="Bookman Old Style" w:hAnsi="Bookman Old Style"/>
          <w:sz w:val="28"/>
          <w:szCs w:val="28"/>
        </w:rPr>
        <w:t xml:space="preserve">6 </w:t>
      </w:r>
      <w:r w:rsidRPr="0028398E">
        <w:rPr>
          <w:rFonts w:ascii="Bookman Old Style" w:hAnsi="Bookman Old Style"/>
          <w:sz w:val="28"/>
          <w:szCs w:val="28"/>
        </w:rPr>
        <w:t xml:space="preserve">год </w:t>
      </w:r>
      <w:r w:rsidR="00C228EC">
        <w:rPr>
          <w:rFonts w:ascii="Bookman Old Style" w:hAnsi="Bookman Old Style"/>
          <w:sz w:val="28"/>
          <w:szCs w:val="28"/>
        </w:rPr>
        <w:t xml:space="preserve">предусмотрена с ростом на 1,75 % и составила 18 815,81 рублей, заработная плата </w:t>
      </w:r>
      <w:r w:rsidRPr="0028398E">
        <w:rPr>
          <w:rFonts w:ascii="Bookman Old Style" w:hAnsi="Bookman Old Style"/>
          <w:sz w:val="28"/>
          <w:szCs w:val="28"/>
        </w:rPr>
        <w:t xml:space="preserve">2017 </w:t>
      </w:r>
      <w:r w:rsidR="00C228EC">
        <w:rPr>
          <w:rFonts w:ascii="Bookman Old Style" w:hAnsi="Bookman Old Style"/>
          <w:sz w:val="28"/>
          <w:szCs w:val="28"/>
        </w:rPr>
        <w:t>- 2018 годов</w:t>
      </w:r>
      <w:r w:rsidRPr="0028398E">
        <w:rPr>
          <w:rFonts w:ascii="Bookman Old Style" w:hAnsi="Bookman Old Style"/>
          <w:sz w:val="28"/>
          <w:szCs w:val="28"/>
        </w:rPr>
        <w:t xml:space="preserve"> предусмотрена </w:t>
      </w:r>
      <w:r w:rsidR="00C228EC">
        <w:rPr>
          <w:rFonts w:ascii="Bookman Old Style" w:hAnsi="Bookman Old Style"/>
          <w:sz w:val="28"/>
          <w:szCs w:val="28"/>
        </w:rPr>
        <w:t>на уровне 2016 года.</w:t>
      </w:r>
    </w:p>
    <w:p w:rsidR="006C1A41" w:rsidRDefault="006C1A41" w:rsidP="00213A26">
      <w:pPr>
        <w:pStyle w:val="a3"/>
        <w:numPr>
          <w:ilvl w:val="1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0C1D6D">
        <w:rPr>
          <w:rFonts w:ascii="Bookman Old Style" w:hAnsi="Bookman Old Style"/>
          <w:b/>
          <w:sz w:val="28"/>
          <w:szCs w:val="28"/>
        </w:rPr>
        <w:t>Муниципальных общеобразовательных учреждений</w:t>
      </w:r>
    </w:p>
    <w:p w:rsidR="0028398E" w:rsidRPr="0028398E" w:rsidRDefault="0028398E" w:rsidP="00535530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28398E">
        <w:rPr>
          <w:rFonts w:ascii="Bookman Old Style" w:hAnsi="Bookman Old Style"/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за 201</w:t>
      </w:r>
      <w:r w:rsidR="00C228EC">
        <w:rPr>
          <w:rFonts w:ascii="Bookman Old Style" w:hAnsi="Bookman Old Style"/>
          <w:sz w:val="28"/>
          <w:szCs w:val="28"/>
        </w:rPr>
        <w:t>5</w:t>
      </w:r>
      <w:r w:rsidRPr="0028398E">
        <w:rPr>
          <w:rFonts w:ascii="Bookman Old Style" w:hAnsi="Bookman Old Style"/>
          <w:sz w:val="28"/>
          <w:szCs w:val="28"/>
        </w:rPr>
        <w:t xml:space="preserve"> год составила </w:t>
      </w:r>
      <w:r w:rsidR="00C228EC">
        <w:rPr>
          <w:rFonts w:ascii="Bookman Old Style" w:hAnsi="Bookman Old Style"/>
          <w:sz w:val="28"/>
          <w:szCs w:val="28"/>
        </w:rPr>
        <w:t>25 298,80</w:t>
      </w:r>
      <w:r w:rsidRPr="0028398E">
        <w:rPr>
          <w:rFonts w:ascii="Bookman Old Style" w:hAnsi="Bookman Old Style"/>
          <w:sz w:val="28"/>
          <w:szCs w:val="28"/>
        </w:rPr>
        <w:t xml:space="preserve"> рублей, что на </w:t>
      </w:r>
      <w:r w:rsidR="00C228EC">
        <w:rPr>
          <w:rFonts w:ascii="Bookman Old Style" w:hAnsi="Bookman Old Style"/>
          <w:sz w:val="28"/>
          <w:szCs w:val="28"/>
        </w:rPr>
        <w:t>7,6</w:t>
      </w:r>
      <w:r w:rsidRPr="0028398E">
        <w:rPr>
          <w:rFonts w:ascii="Bookman Old Style" w:hAnsi="Bookman Old Style"/>
          <w:sz w:val="28"/>
          <w:szCs w:val="28"/>
        </w:rPr>
        <w:t xml:space="preserve"> % выше, чем в 201</w:t>
      </w:r>
      <w:r w:rsidR="00C228EC">
        <w:rPr>
          <w:rFonts w:ascii="Bookman Old Style" w:hAnsi="Bookman Old Style"/>
          <w:sz w:val="28"/>
          <w:szCs w:val="28"/>
        </w:rPr>
        <w:t>4</w:t>
      </w:r>
      <w:r w:rsidRPr="0028398E">
        <w:rPr>
          <w:rFonts w:ascii="Bookman Old Style" w:hAnsi="Bookman Old Style"/>
          <w:sz w:val="28"/>
          <w:szCs w:val="28"/>
        </w:rPr>
        <w:t xml:space="preserve"> году.</w:t>
      </w:r>
    </w:p>
    <w:p w:rsidR="0028398E" w:rsidRPr="0028398E" w:rsidRDefault="0028398E" w:rsidP="00535530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28398E">
        <w:rPr>
          <w:rFonts w:ascii="Bookman Old Style" w:hAnsi="Bookman Old Style"/>
          <w:sz w:val="28"/>
          <w:szCs w:val="28"/>
        </w:rPr>
        <w:t>Среднемесячная номинальная заработная плата учителей в 201</w:t>
      </w:r>
      <w:r w:rsidR="00C228EC">
        <w:rPr>
          <w:rFonts w:ascii="Bookman Old Style" w:hAnsi="Bookman Old Style"/>
          <w:sz w:val="28"/>
          <w:szCs w:val="28"/>
        </w:rPr>
        <w:t>5</w:t>
      </w:r>
      <w:r w:rsidRPr="0028398E">
        <w:rPr>
          <w:rFonts w:ascii="Bookman Old Style" w:hAnsi="Bookman Old Style"/>
          <w:sz w:val="28"/>
          <w:szCs w:val="28"/>
        </w:rPr>
        <w:t xml:space="preserve"> году составила </w:t>
      </w:r>
      <w:r w:rsidR="00C228EC">
        <w:rPr>
          <w:rFonts w:ascii="Bookman Old Style" w:hAnsi="Bookman Old Style"/>
          <w:sz w:val="28"/>
          <w:szCs w:val="28"/>
        </w:rPr>
        <w:t>28 238,83</w:t>
      </w:r>
      <w:r w:rsidRPr="0028398E">
        <w:rPr>
          <w:rFonts w:ascii="Bookman Old Style" w:hAnsi="Bookman Old Style"/>
          <w:sz w:val="28"/>
          <w:szCs w:val="28"/>
        </w:rPr>
        <w:t xml:space="preserve"> рублей, что на </w:t>
      </w:r>
      <w:r w:rsidR="00C228EC">
        <w:rPr>
          <w:rFonts w:ascii="Bookman Old Style" w:hAnsi="Bookman Old Style"/>
          <w:sz w:val="28"/>
          <w:szCs w:val="28"/>
        </w:rPr>
        <w:t>1,1</w:t>
      </w:r>
      <w:r w:rsidRPr="0028398E">
        <w:rPr>
          <w:rFonts w:ascii="Bookman Old Style" w:hAnsi="Bookman Old Style"/>
          <w:sz w:val="28"/>
          <w:szCs w:val="28"/>
        </w:rPr>
        <w:t xml:space="preserve"> % выше, чем в 201</w:t>
      </w:r>
      <w:r w:rsidR="00C228EC">
        <w:rPr>
          <w:rFonts w:ascii="Bookman Old Style" w:hAnsi="Bookman Old Style"/>
          <w:sz w:val="28"/>
          <w:szCs w:val="28"/>
        </w:rPr>
        <w:t>4</w:t>
      </w:r>
      <w:r w:rsidRPr="0028398E">
        <w:rPr>
          <w:rFonts w:ascii="Bookman Old Style" w:hAnsi="Bookman Old Style"/>
          <w:sz w:val="28"/>
          <w:szCs w:val="28"/>
        </w:rPr>
        <w:t xml:space="preserve"> году.</w:t>
      </w:r>
    </w:p>
    <w:p w:rsidR="0028398E" w:rsidRDefault="0028398E" w:rsidP="00535530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28398E">
        <w:rPr>
          <w:rFonts w:ascii="Bookman Old Style" w:hAnsi="Bookman Old Style"/>
          <w:sz w:val="28"/>
          <w:szCs w:val="28"/>
        </w:rPr>
        <w:t>Увеличению заработной платы в 201</w:t>
      </w:r>
      <w:r w:rsidR="00C228EC">
        <w:rPr>
          <w:rFonts w:ascii="Bookman Old Style" w:hAnsi="Bookman Old Style"/>
          <w:sz w:val="28"/>
          <w:szCs w:val="28"/>
        </w:rPr>
        <w:t>5</w:t>
      </w:r>
      <w:r w:rsidRPr="0028398E">
        <w:rPr>
          <w:rFonts w:ascii="Bookman Old Style" w:hAnsi="Bookman Old Style"/>
          <w:sz w:val="28"/>
          <w:szCs w:val="28"/>
        </w:rPr>
        <w:t xml:space="preserve"> году способствуют меры принятые Правительством Российской Федерации.</w:t>
      </w:r>
    </w:p>
    <w:p w:rsidR="00D15DC0" w:rsidRPr="00D15DC0" w:rsidRDefault="00D15DC0" w:rsidP="00D15DC0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D15DC0">
        <w:rPr>
          <w:rFonts w:ascii="Bookman Old Style" w:hAnsi="Bookman Old Style"/>
          <w:sz w:val="28"/>
          <w:szCs w:val="28"/>
        </w:rPr>
        <w:t>Увеличение в связи с изменением типа направленности  обучающихся с целью привлечения дополнительных средств за счет сре</w:t>
      </w:r>
      <w:proofErr w:type="gramStart"/>
      <w:r w:rsidRPr="00D15DC0">
        <w:rPr>
          <w:rFonts w:ascii="Bookman Old Style" w:hAnsi="Bookman Old Style"/>
          <w:sz w:val="28"/>
          <w:szCs w:val="28"/>
        </w:rPr>
        <w:t>дств кр</w:t>
      </w:r>
      <w:proofErr w:type="gramEnd"/>
      <w:r w:rsidRPr="00D15DC0">
        <w:rPr>
          <w:rFonts w:ascii="Bookman Old Style" w:hAnsi="Bookman Old Style"/>
          <w:sz w:val="28"/>
          <w:szCs w:val="28"/>
        </w:rPr>
        <w:t>аевого бюджета, а также увеличения минимального размера оплаты труда  (МРОТ) с 01.06.2015г на 50% согласно регионального соглашения о минимальной заработной плате в Красноярском крае.</w:t>
      </w:r>
    </w:p>
    <w:p w:rsidR="0028398E" w:rsidRPr="0028398E" w:rsidRDefault="0028398E" w:rsidP="00535530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28398E">
        <w:rPr>
          <w:rFonts w:ascii="Bookman Old Style" w:hAnsi="Bookman Old Style"/>
          <w:sz w:val="28"/>
          <w:szCs w:val="28"/>
        </w:rPr>
        <w:t>Среднемесячная номинальная заработная плата на 201</w:t>
      </w:r>
      <w:r w:rsidR="00C228EC">
        <w:rPr>
          <w:rFonts w:ascii="Bookman Old Style" w:hAnsi="Bookman Old Style"/>
          <w:sz w:val="28"/>
          <w:szCs w:val="28"/>
        </w:rPr>
        <w:t>6</w:t>
      </w:r>
      <w:r w:rsidRPr="0028398E">
        <w:rPr>
          <w:rFonts w:ascii="Bookman Old Style" w:hAnsi="Bookman Old Style"/>
          <w:sz w:val="28"/>
          <w:szCs w:val="28"/>
        </w:rPr>
        <w:t xml:space="preserve"> год </w:t>
      </w:r>
      <w:r w:rsidR="00C228EC" w:rsidRPr="0028398E">
        <w:rPr>
          <w:rFonts w:ascii="Bookman Old Style" w:hAnsi="Bookman Old Style"/>
          <w:sz w:val="28"/>
          <w:szCs w:val="28"/>
        </w:rPr>
        <w:t xml:space="preserve">работников муниципальных общеобразовательных учреждений </w:t>
      </w:r>
      <w:r w:rsidR="00C228EC">
        <w:rPr>
          <w:rFonts w:ascii="Bookman Old Style" w:hAnsi="Bookman Old Style"/>
          <w:sz w:val="28"/>
          <w:szCs w:val="28"/>
        </w:rPr>
        <w:t xml:space="preserve">и </w:t>
      </w:r>
      <w:r w:rsidR="00C228EC" w:rsidRPr="0028398E">
        <w:rPr>
          <w:rFonts w:ascii="Bookman Old Style" w:hAnsi="Bookman Old Style"/>
          <w:sz w:val="28"/>
          <w:szCs w:val="28"/>
        </w:rPr>
        <w:t xml:space="preserve">учителей </w:t>
      </w:r>
      <w:r w:rsidRPr="0028398E">
        <w:rPr>
          <w:rFonts w:ascii="Bookman Old Style" w:hAnsi="Bookman Old Style"/>
          <w:sz w:val="28"/>
          <w:szCs w:val="28"/>
        </w:rPr>
        <w:t xml:space="preserve">предусмотрена </w:t>
      </w:r>
      <w:r w:rsidR="00C228EC">
        <w:rPr>
          <w:rFonts w:ascii="Bookman Old Style" w:hAnsi="Bookman Old Style"/>
          <w:sz w:val="28"/>
          <w:szCs w:val="28"/>
        </w:rPr>
        <w:t>с ростом 1,75 % и составит 25 741,53 рублей и 28</w:t>
      </w:r>
      <w:r w:rsidR="00D971AB">
        <w:rPr>
          <w:rFonts w:ascii="Bookman Old Style" w:hAnsi="Bookman Old Style"/>
          <w:sz w:val="28"/>
          <w:szCs w:val="28"/>
        </w:rPr>
        <w:t> 238,83</w:t>
      </w:r>
      <w:r w:rsidR="00C228EC">
        <w:rPr>
          <w:rFonts w:ascii="Bookman Old Style" w:hAnsi="Bookman Old Style"/>
          <w:sz w:val="28"/>
          <w:szCs w:val="28"/>
        </w:rPr>
        <w:t xml:space="preserve"> рублей соответственно. На 2017-2018 годы с</w:t>
      </w:r>
      <w:r w:rsidR="00C228EC" w:rsidRPr="0028398E">
        <w:rPr>
          <w:rFonts w:ascii="Bookman Old Style" w:hAnsi="Bookman Old Style"/>
          <w:sz w:val="28"/>
          <w:szCs w:val="28"/>
        </w:rPr>
        <w:t>реднемесячная номинальная заработная плата на 201</w:t>
      </w:r>
      <w:r w:rsidR="00C228EC">
        <w:rPr>
          <w:rFonts w:ascii="Bookman Old Style" w:hAnsi="Bookman Old Style"/>
          <w:sz w:val="28"/>
          <w:szCs w:val="28"/>
        </w:rPr>
        <w:t>6</w:t>
      </w:r>
      <w:r w:rsidR="00C228EC" w:rsidRPr="0028398E">
        <w:rPr>
          <w:rFonts w:ascii="Bookman Old Style" w:hAnsi="Bookman Old Style"/>
          <w:sz w:val="28"/>
          <w:szCs w:val="28"/>
        </w:rPr>
        <w:t xml:space="preserve"> год работников муниципальных общеобразовательных учреждений </w:t>
      </w:r>
      <w:r w:rsidR="00C228EC">
        <w:rPr>
          <w:rFonts w:ascii="Bookman Old Style" w:hAnsi="Bookman Old Style"/>
          <w:sz w:val="28"/>
          <w:szCs w:val="28"/>
        </w:rPr>
        <w:t xml:space="preserve">и </w:t>
      </w:r>
      <w:r w:rsidR="00C228EC" w:rsidRPr="0028398E">
        <w:rPr>
          <w:rFonts w:ascii="Bookman Old Style" w:hAnsi="Bookman Old Style"/>
          <w:sz w:val="28"/>
          <w:szCs w:val="28"/>
        </w:rPr>
        <w:t>учителей предусмотрена</w:t>
      </w:r>
      <w:r w:rsidR="00C228EC">
        <w:rPr>
          <w:rFonts w:ascii="Bookman Old Style" w:hAnsi="Bookman Old Style"/>
          <w:sz w:val="28"/>
          <w:szCs w:val="28"/>
        </w:rPr>
        <w:t xml:space="preserve"> на уровне 2015 года.</w:t>
      </w:r>
    </w:p>
    <w:p w:rsidR="006C1A41" w:rsidRDefault="006C1A41" w:rsidP="00683659">
      <w:pPr>
        <w:pStyle w:val="a3"/>
        <w:numPr>
          <w:ilvl w:val="1"/>
          <w:numId w:val="2"/>
        </w:num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Муниципальных учреждений культуры</w:t>
      </w:r>
    </w:p>
    <w:p w:rsidR="00557AC5" w:rsidRPr="00557AC5" w:rsidRDefault="00683659" w:rsidP="00557AC5">
      <w:pPr>
        <w:widowControl w:val="0"/>
        <w:suppressAutoHyphens/>
        <w:spacing w:after="0"/>
        <w:ind w:firstLine="737"/>
        <w:jc w:val="both"/>
        <w:rPr>
          <w:rFonts w:ascii="Bookman Old Style" w:hAnsi="Bookman Old Style"/>
          <w:sz w:val="28"/>
          <w:szCs w:val="28"/>
        </w:rPr>
      </w:pPr>
      <w:r w:rsidRPr="00557AC5">
        <w:rPr>
          <w:rFonts w:ascii="Bookman Old Style" w:hAnsi="Bookman Old Style"/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 за 201</w:t>
      </w:r>
      <w:r w:rsidR="00557AC5" w:rsidRPr="00557AC5">
        <w:rPr>
          <w:rFonts w:ascii="Bookman Old Style" w:hAnsi="Bookman Old Style"/>
          <w:sz w:val="28"/>
          <w:szCs w:val="28"/>
        </w:rPr>
        <w:t>5</w:t>
      </w:r>
      <w:r w:rsidRPr="00557AC5">
        <w:rPr>
          <w:rFonts w:ascii="Bookman Old Style" w:hAnsi="Bookman Old Style"/>
          <w:sz w:val="28"/>
          <w:szCs w:val="28"/>
        </w:rPr>
        <w:t xml:space="preserve"> год составила </w:t>
      </w:r>
      <w:r w:rsidR="00557AC5" w:rsidRPr="00557AC5">
        <w:rPr>
          <w:rFonts w:ascii="Bookman Old Style" w:hAnsi="Bookman Old Style"/>
          <w:sz w:val="28"/>
          <w:szCs w:val="28"/>
        </w:rPr>
        <w:t>17 748,16</w:t>
      </w:r>
      <w:r w:rsidRPr="00557AC5">
        <w:rPr>
          <w:rFonts w:ascii="Bookman Old Style" w:hAnsi="Bookman Old Style"/>
          <w:sz w:val="28"/>
          <w:szCs w:val="28"/>
        </w:rPr>
        <w:t xml:space="preserve"> тыс. рублей, что на </w:t>
      </w:r>
      <w:r w:rsidR="00D64E25" w:rsidRPr="00557AC5">
        <w:rPr>
          <w:rFonts w:ascii="Bookman Old Style" w:hAnsi="Bookman Old Style"/>
          <w:sz w:val="28"/>
          <w:szCs w:val="28"/>
        </w:rPr>
        <w:t>14,21</w:t>
      </w:r>
      <w:r w:rsidRPr="00557AC5">
        <w:rPr>
          <w:rFonts w:ascii="Bookman Old Style" w:hAnsi="Bookman Old Style"/>
          <w:sz w:val="28"/>
          <w:szCs w:val="28"/>
        </w:rPr>
        <w:t xml:space="preserve"> % выше, чем в 201</w:t>
      </w:r>
      <w:r w:rsidR="00D64E25" w:rsidRPr="00557AC5">
        <w:rPr>
          <w:rFonts w:ascii="Bookman Old Style" w:hAnsi="Bookman Old Style"/>
          <w:sz w:val="28"/>
          <w:szCs w:val="28"/>
        </w:rPr>
        <w:t>3</w:t>
      </w:r>
      <w:r w:rsidRPr="00557AC5">
        <w:rPr>
          <w:rFonts w:ascii="Bookman Old Style" w:hAnsi="Bookman Old Style"/>
          <w:sz w:val="28"/>
          <w:szCs w:val="28"/>
        </w:rPr>
        <w:t xml:space="preserve"> году.</w:t>
      </w:r>
      <w:r w:rsidR="00D64E25" w:rsidRPr="00557AC5">
        <w:rPr>
          <w:rFonts w:ascii="Bookman Old Style" w:hAnsi="Bookman Old Style"/>
          <w:sz w:val="28"/>
          <w:szCs w:val="28"/>
        </w:rPr>
        <w:t xml:space="preserve"> Расхождение данных среднемесячной заработной платы с данными </w:t>
      </w:r>
      <w:proofErr w:type="spellStart"/>
      <w:r w:rsidR="00D64E25" w:rsidRPr="00557AC5">
        <w:rPr>
          <w:rFonts w:ascii="Bookman Old Style" w:hAnsi="Bookman Old Style"/>
          <w:sz w:val="28"/>
          <w:szCs w:val="28"/>
        </w:rPr>
        <w:t>Красноярскстата</w:t>
      </w:r>
      <w:proofErr w:type="spellEnd"/>
      <w:r w:rsidR="00D64E25" w:rsidRPr="00557AC5">
        <w:rPr>
          <w:rFonts w:ascii="Bookman Old Style" w:hAnsi="Bookman Old Style"/>
          <w:sz w:val="28"/>
          <w:szCs w:val="28"/>
        </w:rPr>
        <w:t xml:space="preserve"> объясняется тем, что по информации </w:t>
      </w:r>
      <w:proofErr w:type="spellStart"/>
      <w:r w:rsidR="00D64E25" w:rsidRPr="00557AC5">
        <w:rPr>
          <w:rFonts w:ascii="Bookman Old Style" w:hAnsi="Bookman Old Style"/>
          <w:sz w:val="28"/>
          <w:szCs w:val="28"/>
        </w:rPr>
        <w:t>Красноярскстата</w:t>
      </w:r>
      <w:proofErr w:type="spellEnd"/>
      <w:r w:rsidR="00D64E25" w:rsidRPr="00557AC5">
        <w:rPr>
          <w:rFonts w:ascii="Bookman Old Style" w:hAnsi="Bookman Old Style"/>
          <w:sz w:val="28"/>
          <w:szCs w:val="28"/>
        </w:rPr>
        <w:t xml:space="preserve"> в данную </w:t>
      </w:r>
      <w:r w:rsidR="00D64E25" w:rsidRPr="00557AC5">
        <w:rPr>
          <w:rFonts w:ascii="Bookman Old Style" w:hAnsi="Bookman Old Style"/>
          <w:sz w:val="28"/>
          <w:szCs w:val="28"/>
        </w:rPr>
        <w:lastRenderedPageBreak/>
        <w:t>категорию попадает муниципальное казенное учреждение «</w:t>
      </w:r>
      <w:r w:rsidR="00557AC5" w:rsidRPr="00557AC5">
        <w:rPr>
          <w:rFonts w:ascii="Bookman Old Style" w:hAnsi="Bookman Old Style"/>
          <w:sz w:val="28"/>
          <w:szCs w:val="28"/>
        </w:rPr>
        <w:t>А</w:t>
      </w:r>
      <w:r w:rsidR="00D64E25" w:rsidRPr="00557AC5">
        <w:rPr>
          <w:rFonts w:ascii="Bookman Old Style" w:hAnsi="Bookman Old Style"/>
          <w:sz w:val="28"/>
          <w:szCs w:val="28"/>
        </w:rPr>
        <w:t xml:space="preserve">рхив города Минусинска» и </w:t>
      </w:r>
      <w:proofErr w:type="spellStart"/>
      <w:r w:rsidR="00D64E25" w:rsidRPr="00557AC5">
        <w:rPr>
          <w:rFonts w:ascii="Bookman Old Style" w:hAnsi="Bookman Old Style"/>
          <w:sz w:val="28"/>
          <w:szCs w:val="28"/>
        </w:rPr>
        <w:t>Межпоселенческая</w:t>
      </w:r>
      <w:proofErr w:type="spellEnd"/>
      <w:r w:rsidR="00D64E25" w:rsidRPr="00557AC5">
        <w:rPr>
          <w:rFonts w:ascii="Bookman Old Style" w:hAnsi="Bookman Old Style"/>
          <w:sz w:val="28"/>
          <w:szCs w:val="28"/>
        </w:rPr>
        <w:t xml:space="preserve"> библиотечная система Минусинского района. </w:t>
      </w:r>
    </w:p>
    <w:p w:rsidR="00557AC5" w:rsidRPr="00557AC5" w:rsidRDefault="00557AC5" w:rsidP="00557AC5">
      <w:pPr>
        <w:widowControl w:val="0"/>
        <w:suppressAutoHyphens/>
        <w:spacing w:after="0"/>
        <w:ind w:firstLine="737"/>
        <w:jc w:val="both"/>
        <w:rPr>
          <w:rFonts w:ascii="Bookman Old Style" w:hAnsi="Bookman Old Style"/>
          <w:sz w:val="28"/>
          <w:szCs w:val="28"/>
        </w:rPr>
      </w:pPr>
      <w:r w:rsidRPr="00557AC5">
        <w:rPr>
          <w:rFonts w:ascii="Bookman Old Style" w:hAnsi="Bookman Old Style"/>
          <w:sz w:val="28"/>
          <w:szCs w:val="28"/>
        </w:rPr>
        <w:t>При расчете  показателя учтена заработная плата за 2015 год учреждений культуры: МБУК ДК поселка Зеленый Бор, МБУК ГДК, МБУК МКМ, МБУК МКГК, МБУК МГЦБС. Фонд заработной платы за 2015 год составил 57 930 тыс. руб. со  среднесписочной численностью 272 человека.</w:t>
      </w:r>
    </w:p>
    <w:p w:rsidR="00683659" w:rsidRDefault="00D64E25" w:rsidP="00557AC5">
      <w:pPr>
        <w:ind w:firstLine="851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57AC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</w:t>
      </w:r>
      <w:r w:rsidR="00683659" w:rsidRPr="00557A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реднемесячная номинальная заработная плата </w:t>
      </w:r>
      <w:r w:rsidRPr="00557AC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на </w:t>
      </w:r>
      <w:r w:rsidR="00683659" w:rsidRPr="00557AC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плановый период предусмотрена в соответствии с основными подходами к формированию местных бюджетов.</w:t>
      </w:r>
    </w:p>
    <w:p w:rsidR="006C1A41" w:rsidRPr="00D64E25" w:rsidRDefault="006C1A41" w:rsidP="00213A26">
      <w:pPr>
        <w:pStyle w:val="a3"/>
        <w:numPr>
          <w:ilvl w:val="1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Муниципальных учреждений физической культуры и спорта</w:t>
      </w:r>
    </w:p>
    <w:p w:rsidR="00683659" w:rsidRPr="00D971AB" w:rsidRDefault="00683659" w:rsidP="00683659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D971AB">
        <w:rPr>
          <w:rFonts w:ascii="Bookman Old Style" w:hAnsi="Bookman Old Style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</w:t>
      </w:r>
      <w:r w:rsidR="00CB112D" w:rsidRPr="00D971AB">
        <w:rPr>
          <w:rFonts w:ascii="Bookman Old Style" w:hAnsi="Bookman Old Style"/>
          <w:sz w:val="28"/>
          <w:szCs w:val="28"/>
        </w:rPr>
        <w:t xml:space="preserve">физической культуры и спорта </w:t>
      </w:r>
      <w:r w:rsidRPr="00D971AB">
        <w:rPr>
          <w:rFonts w:ascii="Bookman Old Style" w:hAnsi="Bookman Old Style"/>
          <w:sz w:val="28"/>
          <w:szCs w:val="28"/>
        </w:rPr>
        <w:t>за 201</w:t>
      </w:r>
      <w:r w:rsidR="00D971AB" w:rsidRPr="00D971AB">
        <w:rPr>
          <w:rFonts w:ascii="Bookman Old Style" w:hAnsi="Bookman Old Style"/>
          <w:sz w:val="28"/>
          <w:szCs w:val="28"/>
        </w:rPr>
        <w:t>5</w:t>
      </w:r>
      <w:r w:rsidRPr="00D971AB">
        <w:rPr>
          <w:rFonts w:ascii="Bookman Old Style" w:hAnsi="Bookman Old Style"/>
          <w:sz w:val="28"/>
          <w:szCs w:val="28"/>
        </w:rPr>
        <w:t xml:space="preserve"> год составила </w:t>
      </w:r>
      <w:r w:rsidR="00D971AB" w:rsidRPr="00D971AB">
        <w:rPr>
          <w:rFonts w:ascii="Bookman Old Style" w:hAnsi="Bookman Old Style"/>
          <w:sz w:val="28"/>
          <w:szCs w:val="28"/>
        </w:rPr>
        <w:t>19 856,28</w:t>
      </w:r>
      <w:r w:rsidRPr="00D971AB">
        <w:rPr>
          <w:rFonts w:ascii="Bookman Old Style" w:hAnsi="Bookman Old Style"/>
          <w:sz w:val="28"/>
          <w:szCs w:val="28"/>
        </w:rPr>
        <w:t xml:space="preserve"> тыс. рублей, что на </w:t>
      </w:r>
      <w:r w:rsidR="00D971AB" w:rsidRPr="00D971AB">
        <w:rPr>
          <w:rFonts w:ascii="Bookman Old Style" w:hAnsi="Bookman Old Style"/>
          <w:sz w:val="28"/>
          <w:szCs w:val="28"/>
        </w:rPr>
        <w:t>14,54</w:t>
      </w:r>
      <w:r w:rsidRPr="00D971AB">
        <w:rPr>
          <w:rFonts w:ascii="Bookman Old Style" w:hAnsi="Bookman Old Style"/>
          <w:sz w:val="28"/>
          <w:szCs w:val="28"/>
        </w:rPr>
        <w:t xml:space="preserve"> % выше, чем в 201</w:t>
      </w:r>
      <w:r w:rsidR="00D971AB" w:rsidRPr="00D971AB">
        <w:rPr>
          <w:rFonts w:ascii="Bookman Old Style" w:hAnsi="Bookman Old Style"/>
          <w:sz w:val="28"/>
          <w:szCs w:val="28"/>
        </w:rPr>
        <w:t>4</w:t>
      </w:r>
      <w:r w:rsidRPr="00D971AB">
        <w:rPr>
          <w:rFonts w:ascii="Bookman Old Style" w:hAnsi="Bookman Old Style"/>
          <w:sz w:val="28"/>
          <w:szCs w:val="28"/>
        </w:rPr>
        <w:t xml:space="preserve"> году.</w:t>
      </w:r>
      <w:r w:rsidR="00D64E25" w:rsidRPr="00D971A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Увеличению заработной платы работникам муниципальных учреждений физической культуры и спорта способствуют меры принятые Правительством Российской Федерации</w:t>
      </w:r>
    </w:p>
    <w:p w:rsidR="00683659" w:rsidRPr="00683659" w:rsidRDefault="00683659" w:rsidP="00683659">
      <w:pPr>
        <w:ind w:firstLine="851"/>
        <w:jc w:val="both"/>
        <w:rPr>
          <w:rFonts w:ascii="Bookman Old Style" w:hAnsi="Bookman Old Style"/>
          <w:b/>
          <w:sz w:val="28"/>
          <w:szCs w:val="28"/>
        </w:rPr>
      </w:pPr>
      <w:r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Среднемесячная номинальная заработная плата на 201</w:t>
      </w:r>
      <w:r w:rsidR="00D971AB"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6</w:t>
      </w:r>
      <w:r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год </w:t>
      </w:r>
      <w:r w:rsidR="0087429D" w:rsidRPr="0087429D">
        <w:rPr>
          <w:rFonts w:ascii="Bookman Old Style" w:hAnsi="Bookman Old Style"/>
          <w:sz w:val="28"/>
          <w:szCs w:val="28"/>
        </w:rPr>
        <w:t xml:space="preserve">предусмотрена с ростом 1,75 % в </w:t>
      </w:r>
      <w:proofErr w:type="gramStart"/>
      <w:r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планов</w:t>
      </w:r>
      <w:r w:rsidR="0087429D"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ом</w:t>
      </w:r>
      <w:proofErr w:type="gramEnd"/>
      <w:r w:rsidR="0087429D"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период 201</w:t>
      </w:r>
      <w:r w:rsidR="0087429D"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7</w:t>
      </w:r>
      <w:r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-201</w:t>
      </w:r>
      <w:r w:rsidR="0087429D"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8</w:t>
      </w:r>
      <w:r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годов </w:t>
      </w:r>
      <w:r w:rsidR="0087429D"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ростом 5 %</w:t>
      </w:r>
      <w:r w:rsidRPr="008742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6C1A41" w:rsidRDefault="006C1A41" w:rsidP="00213A26">
      <w:pPr>
        <w:pStyle w:val="a3"/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Дошкольное образование</w:t>
      </w:r>
    </w:p>
    <w:p w:rsidR="00535530" w:rsidRPr="00535530" w:rsidRDefault="00535530" w:rsidP="00E00257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  <w:r w:rsidRPr="00535530">
        <w:rPr>
          <w:rFonts w:ascii="Bookman Old Style" w:hAnsi="Bookman Old Style"/>
          <w:sz w:val="28"/>
          <w:szCs w:val="28"/>
        </w:rPr>
        <w:t xml:space="preserve">В </w:t>
      </w:r>
      <w:proofErr w:type="gramStart"/>
      <w:r w:rsidRPr="00535530">
        <w:rPr>
          <w:rFonts w:ascii="Bookman Old Style" w:hAnsi="Bookman Old Style"/>
          <w:sz w:val="28"/>
          <w:szCs w:val="28"/>
        </w:rPr>
        <w:t>городе</w:t>
      </w:r>
      <w:proofErr w:type="gramEnd"/>
      <w:r w:rsidRPr="00535530">
        <w:rPr>
          <w:rFonts w:ascii="Bookman Old Style" w:hAnsi="Bookman Old Style"/>
          <w:sz w:val="28"/>
          <w:szCs w:val="28"/>
        </w:rPr>
        <w:t xml:space="preserve"> Минусинске функционируют  1</w:t>
      </w:r>
      <w:r w:rsidR="00F71519">
        <w:rPr>
          <w:rFonts w:ascii="Bookman Old Style" w:hAnsi="Bookman Old Style"/>
          <w:sz w:val="28"/>
          <w:szCs w:val="28"/>
        </w:rPr>
        <w:t>9</w:t>
      </w:r>
      <w:r w:rsidRPr="00535530">
        <w:rPr>
          <w:rFonts w:ascii="Bookman Old Style" w:hAnsi="Bookman Old Style"/>
          <w:sz w:val="28"/>
          <w:szCs w:val="28"/>
        </w:rPr>
        <w:t xml:space="preserve"> дошкольных образовательных бюджетных учреждений, которые в 201</w:t>
      </w:r>
      <w:r w:rsidR="00F71519">
        <w:rPr>
          <w:rFonts w:ascii="Bookman Old Style" w:hAnsi="Bookman Old Style"/>
          <w:sz w:val="28"/>
          <w:szCs w:val="28"/>
        </w:rPr>
        <w:t>5</w:t>
      </w:r>
      <w:r w:rsidRPr="00535530">
        <w:rPr>
          <w:rFonts w:ascii="Bookman Old Style" w:hAnsi="Bookman Old Style"/>
          <w:sz w:val="28"/>
          <w:szCs w:val="28"/>
        </w:rPr>
        <w:t xml:space="preserve"> году посещали </w:t>
      </w:r>
      <w:r w:rsidR="00F71519">
        <w:rPr>
          <w:rFonts w:ascii="Bookman Old Style" w:hAnsi="Bookman Old Style"/>
          <w:sz w:val="28"/>
          <w:szCs w:val="28"/>
        </w:rPr>
        <w:t>4 070</w:t>
      </w:r>
      <w:r w:rsidRPr="00535530">
        <w:rPr>
          <w:rFonts w:ascii="Bookman Old Style" w:hAnsi="Bookman Old Style"/>
          <w:sz w:val="28"/>
          <w:szCs w:val="28"/>
        </w:rPr>
        <w:t xml:space="preserve"> детей.  В этих учреждениях  функционирует </w:t>
      </w:r>
      <w:r w:rsidR="00F71519">
        <w:rPr>
          <w:rFonts w:ascii="Bookman Old Style" w:hAnsi="Bookman Old Style"/>
          <w:sz w:val="28"/>
          <w:szCs w:val="28"/>
        </w:rPr>
        <w:t>216</w:t>
      </w:r>
      <w:r w:rsidRPr="00535530">
        <w:rPr>
          <w:rFonts w:ascii="Bookman Old Style" w:hAnsi="Bookman Old Style"/>
          <w:sz w:val="28"/>
          <w:szCs w:val="28"/>
        </w:rPr>
        <w:t xml:space="preserve"> групп из них:</w:t>
      </w:r>
    </w:p>
    <w:p w:rsidR="00535530" w:rsidRDefault="00535530" w:rsidP="00E00257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  <w:r w:rsidRPr="00535530">
        <w:rPr>
          <w:rFonts w:ascii="Bookman Old Style" w:hAnsi="Bookman Old Style"/>
          <w:sz w:val="28"/>
          <w:szCs w:val="28"/>
        </w:rPr>
        <w:t xml:space="preserve">- общеразвивающих групп – </w:t>
      </w:r>
      <w:r w:rsidR="00F71519">
        <w:rPr>
          <w:rFonts w:ascii="Bookman Old Style" w:hAnsi="Bookman Old Style"/>
          <w:sz w:val="28"/>
          <w:szCs w:val="28"/>
        </w:rPr>
        <w:t>118</w:t>
      </w:r>
      <w:r w:rsidRPr="00535530">
        <w:rPr>
          <w:rFonts w:ascii="Bookman Old Style" w:hAnsi="Bookman Old Style"/>
          <w:sz w:val="28"/>
          <w:szCs w:val="28"/>
        </w:rPr>
        <w:t>;</w:t>
      </w:r>
    </w:p>
    <w:p w:rsidR="00F71519" w:rsidRDefault="00F71519" w:rsidP="00E00257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группы раннего возраста – 19</w:t>
      </w:r>
      <w:r w:rsidRPr="005351CA">
        <w:rPr>
          <w:rFonts w:ascii="Bookman Old Style" w:hAnsi="Bookman Old Style"/>
          <w:sz w:val="28"/>
          <w:szCs w:val="28"/>
        </w:rPr>
        <w:t>;</w:t>
      </w:r>
    </w:p>
    <w:p w:rsidR="00F71519" w:rsidRPr="00F71519" w:rsidRDefault="00F71519" w:rsidP="00E00257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комбинированных групп – 18</w:t>
      </w:r>
      <w:r w:rsidRPr="00F71519">
        <w:rPr>
          <w:rFonts w:ascii="Bookman Old Style" w:hAnsi="Bookman Old Style"/>
          <w:sz w:val="28"/>
          <w:szCs w:val="28"/>
        </w:rPr>
        <w:t>;</w:t>
      </w:r>
    </w:p>
    <w:p w:rsidR="00535530" w:rsidRPr="00535530" w:rsidRDefault="00535530" w:rsidP="00E00257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  <w:r w:rsidRPr="00535530">
        <w:rPr>
          <w:rFonts w:ascii="Bookman Old Style" w:hAnsi="Bookman Old Style"/>
          <w:sz w:val="28"/>
          <w:szCs w:val="28"/>
        </w:rPr>
        <w:t xml:space="preserve">- оздоровительных групп – </w:t>
      </w:r>
      <w:r w:rsidR="00F71519">
        <w:rPr>
          <w:rFonts w:ascii="Bookman Old Style" w:hAnsi="Bookman Old Style"/>
          <w:sz w:val="28"/>
          <w:szCs w:val="28"/>
        </w:rPr>
        <w:t>11</w:t>
      </w:r>
      <w:r w:rsidRPr="00535530">
        <w:rPr>
          <w:rFonts w:ascii="Bookman Old Style" w:hAnsi="Bookman Old Style"/>
          <w:sz w:val="28"/>
          <w:szCs w:val="28"/>
        </w:rPr>
        <w:t>;</w:t>
      </w:r>
    </w:p>
    <w:p w:rsidR="00535530" w:rsidRPr="00535530" w:rsidRDefault="00535530" w:rsidP="00E00257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  <w:r w:rsidRPr="00535530">
        <w:rPr>
          <w:rFonts w:ascii="Bookman Old Style" w:hAnsi="Bookman Old Style"/>
          <w:sz w:val="28"/>
          <w:szCs w:val="28"/>
        </w:rPr>
        <w:t xml:space="preserve">- коррекционных групп – </w:t>
      </w:r>
      <w:r w:rsidR="00F71519">
        <w:rPr>
          <w:rFonts w:ascii="Bookman Old Style" w:hAnsi="Bookman Old Style"/>
          <w:sz w:val="28"/>
          <w:szCs w:val="28"/>
        </w:rPr>
        <w:t>50</w:t>
      </w:r>
      <w:r w:rsidRPr="00535530">
        <w:rPr>
          <w:rFonts w:ascii="Bookman Old Style" w:hAnsi="Bookman Old Style"/>
          <w:sz w:val="28"/>
          <w:szCs w:val="28"/>
        </w:rPr>
        <w:t>.</w:t>
      </w:r>
    </w:p>
    <w:p w:rsidR="00535530" w:rsidRPr="00535530" w:rsidRDefault="00F71519" w:rsidP="00E00257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Шесть</w:t>
      </w:r>
      <w:r w:rsidR="00535530" w:rsidRPr="00535530">
        <w:rPr>
          <w:rFonts w:ascii="Bookman Old Style" w:hAnsi="Bookman Old Style"/>
          <w:sz w:val="28"/>
          <w:szCs w:val="28"/>
        </w:rPr>
        <w:t xml:space="preserve"> блоков для детей шести лет (в МОБУ «СОШ № 2», МОБУ «ООШ № 5», МОБУ «СОШ № 4», МОБУ «СОШ № 6»</w:t>
      </w:r>
      <w:r>
        <w:rPr>
          <w:rFonts w:ascii="Bookman Old Style" w:hAnsi="Bookman Old Style"/>
          <w:sz w:val="28"/>
          <w:szCs w:val="28"/>
        </w:rPr>
        <w:t>,</w:t>
      </w:r>
      <w:r w:rsidR="00535530" w:rsidRPr="00535530">
        <w:rPr>
          <w:rFonts w:ascii="Bookman Old Style" w:hAnsi="Bookman Old Style"/>
          <w:sz w:val="28"/>
          <w:szCs w:val="28"/>
        </w:rPr>
        <w:t xml:space="preserve"> МОБУ «Гимназии № 1»</w:t>
      </w:r>
      <w:r>
        <w:rPr>
          <w:rFonts w:ascii="Bookman Old Style" w:hAnsi="Bookman Old Style"/>
          <w:sz w:val="28"/>
          <w:szCs w:val="28"/>
        </w:rPr>
        <w:t xml:space="preserve"> и МОБУ «Лицей № 7»</w:t>
      </w:r>
      <w:r w:rsidR="00535530" w:rsidRPr="00535530">
        <w:rPr>
          <w:rFonts w:ascii="Bookman Old Style" w:hAnsi="Bookman Old Style"/>
          <w:sz w:val="28"/>
          <w:szCs w:val="28"/>
        </w:rPr>
        <w:t>)  посещают 2</w:t>
      </w:r>
      <w:r>
        <w:rPr>
          <w:rFonts w:ascii="Bookman Old Style" w:hAnsi="Bookman Old Style"/>
          <w:sz w:val="28"/>
          <w:szCs w:val="28"/>
        </w:rPr>
        <w:t>66</w:t>
      </w:r>
      <w:r w:rsidR="00535530" w:rsidRPr="0053553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детей</w:t>
      </w:r>
      <w:r w:rsidR="00535530" w:rsidRPr="00535530">
        <w:rPr>
          <w:rFonts w:ascii="Bookman Old Style" w:hAnsi="Bookman Old Style"/>
          <w:sz w:val="28"/>
          <w:szCs w:val="28"/>
        </w:rPr>
        <w:t xml:space="preserve"> в </w:t>
      </w:r>
      <w:r w:rsidR="00535530" w:rsidRPr="00535530">
        <w:rPr>
          <w:rFonts w:ascii="Bookman Old Style" w:hAnsi="Bookman Old Style"/>
          <w:sz w:val="28"/>
          <w:szCs w:val="28"/>
        </w:rPr>
        <w:lastRenderedPageBreak/>
        <w:t xml:space="preserve">режиме полного рабочего дня. Программа дошкольного образования реализуется для </w:t>
      </w:r>
      <w:r>
        <w:rPr>
          <w:rFonts w:ascii="Bookman Old Style" w:hAnsi="Bookman Old Style"/>
          <w:sz w:val="28"/>
          <w:szCs w:val="28"/>
        </w:rPr>
        <w:t>4 336</w:t>
      </w:r>
      <w:r w:rsidR="00535530" w:rsidRPr="00535530">
        <w:rPr>
          <w:rFonts w:ascii="Bookman Old Style" w:hAnsi="Bookman Old Style"/>
          <w:sz w:val="28"/>
          <w:szCs w:val="28"/>
        </w:rPr>
        <w:t xml:space="preserve"> детей</w:t>
      </w:r>
      <w:r w:rsidR="005C5E90">
        <w:rPr>
          <w:rFonts w:ascii="Bookman Old Style" w:hAnsi="Bookman Old Style"/>
          <w:sz w:val="28"/>
          <w:szCs w:val="28"/>
        </w:rPr>
        <w:t xml:space="preserve"> </w:t>
      </w:r>
      <w:r w:rsidR="00535530" w:rsidRPr="00535530">
        <w:rPr>
          <w:rFonts w:ascii="Bookman Old Style" w:hAnsi="Bookman Old Style"/>
          <w:sz w:val="28"/>
          <w:szCs w:val="28"/>
        </w:rPr>
        <w:t>(на 01.01.1</w:t>
      </w:r>
      <w:r>
        <w:rPr>
          <w:rFonts w:ascii="Bookman Old Style" w:hAnsi="Bookman Old Style"/>
          <w:sz w:val="28"/>
          <w:szCs w:val="28"/>
        </w:rPr>
        <w:t>6</w:t>
      </w:r>
      <w:r w:rsidR="00535530" w:rsidRPr="00535530">
        <w:rPr>
          <w:rFonts w:ascii="Bookman Old Style" w:hAnsi="Bookman Old Style"/>
          <w:sz w:val="28"/>
          <w:szCs w:val="28"/>
        </w:rPr>
        <w:t xml:space="preserve"> г.).</w:t>
      </w:r>
    </w:p>
    <w:p w:rsidR="00535530" w:rsidRPr="00535530" w:rsidRDefault="00535530" w:rsidP="00E00257">
      <w:pPr>
        <w:pStyle w:val="a5"/>
        <w:spacing w:before="0" w:beforeAutospacing="0" w:after="240" w:afterAutospacing="0"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  <w:r w:rsidRPr="00535530">
        <w:rPr>
          <w:rFonts w:ascii="Bookman Old Style" w:hAnsi="Bookman Old Style"/>
          <w:sz w:val="28"/>
          <w:szCs w:val="28"/>
        </w:rPr>
        <w:t>Для детей, не посещающих дошкольные учреждения, в городе функционирует 2 центра кратковременного пребывания детей:  от 3 до 7 лет: «Кроха» (ДДТ) с общей наполняемостью 45 детей.</w:t>
      </w:r>
    </w:p>
    <w:p w:rsidR="001C3466" w:rsidRDefault="006C1A41" w:rsidP="00213A26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 xml:space="preserve">Доля детей в возрасте 1-6 лет, получающих дошкольную общеобразовательную услугу и (или) услугу по их содержанию в муниципальных общеобразовательных </w:t>
      </w:r>
      <w:r w:rsidR="00DC7EE7" w:rsidRPr="00DC7EE7">
        <w:rPr>
          <w:rFonts w:ascii="Bookman Old Style" w:hAnsi="Bookman Old Style"/>
          <w:b/>
          <w:sz w:val="28"/>
          <w:szCs w:val="28"/>
        </w:rPr>
        <w:t>учреждениях в общей численности детей в возрасте 1-6 лет</w:t>
      </w:r>
    </w:p>
    <w:p w:rsidR="001C3466" w:rsidRPr="001C3466" w:rsidRDefault="001C3466" w:rsidP="001C3466">
      <w:pPr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gramStart"/>
      <w:r w:rsidRPr="001C346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Доля детей в возрасте 1-6 лет, получающих дошкольную образовательную услугу и (или) услугу по их содержанию в муниципальных общеобразовательных учреждениях в общей численности детей в возрасте 1-6 лет в 2015 году увеличилась, в связи с открытием детского сада № 20 и СП Детского сада № 20 «Звездочка», дополнительного блока действующего детского сада № 17 «Жемчужинка, открытием групп дошкольников в МОБУ «Лицей № 7».</w:t>
      </w:r>
      <w:proofErr w:type="gramEnd"/>
    </w:p>
    <w:p w:rsidR="00DC7EE7" w:rsidRDefault="00DC7EE7" w:rsidP="00213A26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DC7EE7" w:rsidRPr="005C5E90" w:rsidRDefault="00DC7EE7" w:rsidP="00DC7EE7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bCs/>
          <w:szCs w:val="28"/>
        </w:rPr>
      </w:pPr>
      <w:r w:rsidRPr="005C5E90">
        <w:rPr>
          <w:rFonts w:ascii="Bookman Old Style" w:hAnsi="Bookman Old Style"/>
          <w:sz w:val="28"/>
          <w:szCs w:val="28"/>
        </w:rPr>
        <w:t>По состоянию на 01.01.201</w:t>
      </w:r>
      <w:r w:rsidR="005E3329">
        <w:rPr>
          <w:rFonts w:ascii="Bookman Old Style" w:hAnsi="Bookman Old Style"/>
          <w:sz w:val="28"/>
          <w:szCs w:val="28"/>
        </w:rPr>
        <w:t>6</w:t>
      </w:r>
      <w:r w:rsidRPr="005C5E90">
        <w:rPr>
          <w:rFonts w:ascii="Bookman Old Style" w:hAnsi="Bookman Old Style"/>
          <w:sz w:val="28"/>
          <w:szCs w:val="28"/>
        </w:rPr>
        <w:t xml:space="preserve"> года  в муниципальном образовании на учёте для определения в дошкольные образовательные учреждения состоял  - </w:t>
      </w:r>
      <w:r w:rsidR="005E3329">
        <w:rPr>
          <w:rFonts w:ascii="Bookman Old Style" w:hAnsi="Bookman Old Style"/>
          <w:b/>
          <w:bCs/>
          <w:sz w:val="28"/>
          <w:szCs w:val="28"/>
        </w:rPr>
        <w:t>2 193</w:t>
      </w:r>
      <w:r w:rsidRPr="005C5E90">
        <w:rPr>
          <w:rFonts w:ascii="Bookman Old Style" w:hAnsi="Bookman Old Style"/>
          <w:b/>
          <w:bCs/>
          <w:sz w:val="28"/>
          <w:szCs w:val="28"/>
        </w:rPr>
        <w:t xml:space="preserve"> ребен</w:t>
      </w:r>
      <w:r w:rsidR="005E3329">
        <w:rPr>
          <w:rFonts w:ascii="Bookman Old Style" w:hAnsi="Bookman Old Style"/>
          <w:b/>
          <w:bCs/>
          <w:sz w:val="28"/>
          <w:szCs w:val="28"/>
        </w:rPr>
        <w:t>ка</w:t>
      </w:r>
      <w:r w:rsidRPr="005C5E90">
        <w:rPr>
          <w:rFonts w:ascii="Bookman Old Style" w:hAnsi="Bookman Old Style"/>
          <w:b/>
          <w:bCs/>
          <w:sz w:val="28"/>
          <w:szCs w:val="28"/>
        </w:rPr>
        <w:t>.</w:t>
      </w:r>
      <w:r w:rsidRPr="005C5E90">
        <w:rPr>
          <w:rFonts w:ascii="Bookman Old Style" w:hAnsi="Bookman Old Style"/>
          <w:b/>
          <w:bCs/>
          <w:szCs w:val="28"/>
        </w:rPr>
        <w:t xml:space="preserve"> </w:t>
      </w:r>
      <w:r w:rsidRPr="005C5E90">
        <w:rPr>
          <w:rFonts w:ascii="Bookman Old Style" w:hAnsi="Bookman Old Style"/>
          <w:bCs/>
          <w:sz w:val="28"/>
          <w:szCs w:val="28"/>
        </w:rPr>
        <w:t>Из них дети:</w:t>
      </w:r>
    </w:p>
    <w:p w:rsidR="00DC7EE7" w:rsidRPr="00D64E25" w:rsidRDefault="00DC7EE7" w:rsidP="00DC7EE7">
      <w:pPr>
        <w:pStyle w:val="a5"/>
        <w:spacing w:before="0" w:beforeAutospacing="0" w:after="0" w:afterAutospacing="0" w:line="276" w:lineRule="auto"/>
        <w:ind w:left="786"/>
        <w:jc w:val="both"/>
        <w:rPr>
          <w:rStyle w:val="a6"/>
          <w:b w:val="0"/>
          <w:sz w:val="12"/>
          <w:szCs w:val="1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C7EE7" w:rsidRPr="005C5E90" w:rsidTr="001027A3">
        <w:tc>
          <w:tcPr>
            <w:tcW w:w="4644" w:type="dxa"/>
            <w:shd w:val="clear" w:color="auto" w:fill="auto"/>
          </w:tcPr>
          <w:p w:rsidR="00DC7EE7" w:rsidRPr="005C5E90" w:rsidRDefault="00DC7EE7" w:rsidP="001027A3">
            <w:pPr>
              <w:pStyle w:val="a5"/>
              <w:spacing w:line="276" w:lineRule="auto"/>
              <w:jc w:val="center"/>
              <w:rPr>
                <w:rStyle w:val="a6"/>
                <w:b w:val="0"/>
                <w:sz w:val="28"/>
              </w:rPr>
            </w:pPr>
            <w:r w:rsidRPr="005C5E90">
              <w:rPr>
                <w:rStyle w:val="a6"/>
                <w:sz w:val="28"/>
              </w:rPr>
              <w:t>Дата рождения</w:t>
            </w:r>
          </w:p>
        </w:tc>
        <w:tc>
          <w:tcPr>
            <w:tcW w:w="4820" w:type="dxa"/>
            <w:shd w:val="clear" w:color="auto" w:fill="auto"/>
          </w:tcPr>
          <w:p w:rsidR="00DC7EE7" w:rsidRPr="005C5E90" w:rsidRDefault="00DC7EE7" w:rsidP="005E3329">
            <w:pPr>
              <w:pStyle w:val="a5"/>
              <w:spacing w:line="276" w:lineRule="auto"/>
              <w:jc w:val="center"/>
              <w:rPr>
                <w:sz w:val="28"/>
              </w:rPr>
            </w:pPr>
            <w:r w:rsidRPr="005C5E90">
              <w:rPr>
                <w:rStyle w:val="a6"/>
                <w:sz w:val="28"/>
              </w:rPr>
              <w:t>На 01.01.201</w:t>
            </w:r>
            <w:r w:rsidR="005E3329">
              <w:rPr>
                <w:rStyle w:val="a6"/>
                <w:sz w:val="28"/>
              </w:rPr>
              <w:t>6</w:t>
            </w:r>
            <w:r w:rsidRPr="005C5E90">
              <w:rPr>
                <w:rStyle w:val="a6"/>
                <w:sz w:val="28"/>
              </w:rPr>
              <w:t xml:space="preserve"> г.</w:t>
            </w:r>
          </w:p>
        </w:tc>
      </w:tr>
      <w:tr w:rsidR="005C5E90" w:rsidRPr="005C5E90" w:rsidTr="001027A3">
        <w:tc>
          <w:tcPr>
            <w:tcW w:w="4644" w:type="dxa"/>
            <w:shd w:val="clear" w:color="auto" w:fill="auto"/>
          </w:tcPr>
          <w:p w:rsidR="005C5E90" w:rsidRPr="005C5E90" w:rsidRDefault="005C5E90" w:rsidP="005C5E90">
            <w:pPr>
              <w:pStyle w:val="a5"/>
              <w:numPr>
                <w:ilvl w:val="0"/>
                <w:numId w:val="24"/>
              </w:numPr>
              <w:spacing w:before="0" w:beforeAutospacing="0" w:after="0" w:afterAutospacing="0" w:line="276" w:lineRule="auto"/>
              <w:ind w:left="0" w:firstLine="0"/>
              <w:rPr>
                <w:rFonts w:ascii="Bookman Old Style" w:hAnsi="Bookman Old Style"/>
                <w:sz w:val="28"/>
                <w:szCs w:val="28"/>
              </w:rPr>
            </w:pPr>
            <w:r w:rsidRPr="005C5E90">
              <w:rPr>
                <w:rFonts w:ascii="Bookman Old Style" w:hAnsi="Bookman Old Style"/>
                <w:sz w:val="28"/>
                <w:szCs w:val="28"/>
              </w:rPr>
              <w:t xml:space="preserve"> Г. рождения</w:t>
            </w:r>
          </w:p>
        </w:tc>
        <w:tc>
          <w:tcPr>
            <w:tcW w:w="4820" w:type="dxa"/>
            <w:shd w:val="clear" w:color="auto" w:fill="auto"/>
          </w:tcPr>
          <w:p w:rsidR="005C5E90" w:rsidRPr="005C5E90" w:rsidRDefault="005E3329" w:rsidP="005C5E90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661 ребенок</w:t>
            </w:r>
          </w:p>
        </w:tc>
      </w:tr>
      <w:tr w:rsidR="00DC7EE7" w:rsidRPr="005C5E90" w:rsidTr="001027A3">
        <w:trPr>
          <w:trHeight w:val="338"/>
        </w:trPr>
        <w:tc>
          <w:tcPr>
            <w:tcW w:w="4644" w:type="dxa"/>
            <w:shd w:val="clear" w:color="auto" w:fill="auto"/>
          </w:tcPr>
          <w:p w:rsidR="00DC7EE7" w:rsidRPr="005C5E90" w:rsidRDefault="005C5E90" w:rsidP="005C5E90">
            <w:pPr>
              <w:pStyle w:val="a5"/>
              <w:spacing w:before="0" w:beforeAutospacing="0" w:after="0" w:afterAutospacing="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5C5E90">
              <w:rPr>
                <w:rFonts w:ascii="Bookman Old Style" w:hAnsi="Bookman Old Style"/>
                <w:sz w:val="28"/>
                <w:szCs w:val="28"/>
              </w:rPr>
              <w:t>2014</w:t>
            </w:r>
            <w:r w:rsidR="00DC7EE7" w:rsidRPr="005C5E90">
              <w:rPr>
                <w:rFonts w:ascii="Bookman Old Style" w:hAnsi="Bookman Old Style"/>
                <w:sz w:val="28"/>
                <w:szCs w:val="28"/>
              </w:rPr>
              <w:t xml:space="preserve"> г. рождения</w:t>
            </w:r>
          </w:p>
        </w:tc>
        <w:tc>
          <w:tcPr>
            <w:tcW w:w="4820" w:type="dxa"/>
            <w:shd w:val="clear" w:color="auto" w:fill="auto"/>
          </w:tcPr>
          <w:p w:rsidR="00DC7EE7" w:rsidRPr="005C5E90" w:rsidRDefault="005E3329" w:rsidP="005C5E90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893 ребенка</w:t>
            </w:r>
          </w:p>
        </w:tc>
      </w:tr>
      <w:tr w:rsidR="00DC7EE7" w:rsidRPr="005C5E90" w:rsidTr="001027A3">
        <w:tc>
          <w:tcPr>
            <w:tcW w:w="4644" w:type="dxa"/>
            <w:shd w:val="clear" w:color="auto" w:fill="auto"/>
          </w:tcPr>
          <w:p w:rsidR="00DC7EE7" w:rsidRPr="005C5E90" w:rsidRDefault="00DC7EE7" w:rsidP="001027A3">
            <w:pPr>
              <w:pStyle w:val="a5"/>
              <w:spacing w:before="0" w:beforeAutospacing="0" w:after="0" w:afterAutospacing="0"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5C5E90">
              <w:rPr>
                <w:rFonts w:ascii="Bookman Old Style" w:hAnsi="Bookman Old Style"/>
                <w:sz w:val="28"/>
                <w:szCs w:val="28"/>
              </w:rPr>
              <w:t>2013 г. рождения</w:t>
            </w:r>
          </w:p>
        </w:tc>
        <w:tc>
          <w:tcPr>
            <w:tcW w:w="4820" w:type="dxa"/>
            <w:shd w:val="clear" w:color="auto" w:fill="auto"/>
          </w:tcPr>
          <w:p w:rsidR="00DC7EE7" w:rsidRPr="005C5E90" w:rsidRDefault="005E3329" w:rsidP="005C5E90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639 детей</w:t>
            </w:r>
          </w:p>
        </w:tc>
      </w:tr>
    </w:tbl>
    <w:p w:rsidR="00DC7EE7" w:rsidRPr="00D64E25" w:rsidRDefault="00DC7EE7" w:rsidP="00DC7EE7">
      <w:pPr>
        <w:spacing w:after="0"/>
        <w:ind w:firstLine="426"/>
        <w:jc w:val="both"/>
        <w:rPr>
          <w:rFonts w:ascii="Bookman Old Style" w:eastAsia="Times New Roman" w:hAnsi="Bookman Old Style" w:cs="Times New Roman"/>
          <w:sz w:val="12"/>
          <w:szCs w:val="12"/>
          <w:highlight w:val="yellow"/>
          <w:lang w:eastAsia="ru-RU"/>
        </w:rPr>
      </w:pPr>
    </w:p>
    <w:p w:rsidR="005E3329" w:rsidRDefault="005C5E90" w:rsidP="005E3329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8A2FE9">
        <w:rPr>
          <w:rFonts w:ascii="Bookman Old Style" w:hAnsi="Bookman Old Style"/>
          <w:sz w:val="28"/>
          <w:szCs w:val="28"/>
        </w:rPr>
        <w:t>По состоянию на 01.01.201</w:t>
      </w:r>
      <w:r w:rsidR="005E3329">
        <w:rPr>
          <w:rFonts w:ascii="Bookman Old Style" w:hAnsi="Bookman Old Style"/>
          <w:sz w:val="28"/>
          <w:szCs w:val="28"/>
        </w:rPr>
        <w:t>6</w:t>
      </w:r>
      <w:r w:rsidRPr="008A2FE9">
        <w:rPr>
          <w:rFonts w:ascii="Bookman Old Style" w:hAnsi="Bookman Old Style"/>
          <w:sz w:val="28"/>
          <w:szCs w:val="28"/>
        </w:rPr>
        <w:t xml:space="preserve"> год очередность в дошкольные учреждения от 3-7 лет составила </w:t>
      </w:r>
      <w:r w:rsidR="005E3329">
        <w:rPr>
          <w:rFonts w:ascii="Bookman Old Style" w:hAnsi="Bookman Old Style"/>
          <w:sz w:val="28"/>
          <w:szCs w:val="28"/>
        </w:rPr>
        <w:t>0</w:t>
      </w:r>
      <w:r w:rsidRPr="008A2FE9">
        <w:rPr>
          <w:rFonts w:ascii="Bookman Old Style" w:hAnsi="Bookman Old Style"/>
          <w:sz w:val="28"/>
          <w:szCs w:val="28"/>
        </w:rPr>
        <w:t xml:space="preserve"> человек (2013 году -</w:t>
      </w:r>
      <w:r w:rsidR="005E3329">
        <w:rPr>
          <w:rFonts w:ascii="Bookman Old Style" w:hAnsi="Bookman Old Style"/>
          <w:sz w:val="28"/>
          <w:szCs w:val="28"/>
        </w:rPr>
        <w:t xml:space="preserve"> 107</w:t>
      </w:r>
      <w:r w:rsidRPr="008A2FE9">
        <w:rPr>
          <w:rFonts w:ascii="Bookman Old Style" w:hAnsi="Bookman Old Style"/>
          <w:sz w:val="28"/>
          <w:szCs w:val="28"/>
        </w:rPr>
        <w:t xml:space="preserve"> человек). </w:t>
      </w:r>
    </w:p>
    <w:p w:rsidR="005C5E90" w:rsidRPr="008A2FE9" w:rsidRDefault="005C5E90" w:rsidP="005E3329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8A2FE9">
        <w:rPr>
          <w:rFonts w:ascii="Bookman Old Style" w:hAnsi="Bookman Old Style"/>
          <w:sz w:val="28"/>
          <w:szCs w:val="28"/>
        </w:rPr>
        <w:lastRenderedPageBreak/>
        <w:t xml:space="preserve">В </w:t>
      </w:r>
      <w:proofErr w:type="gramStart"/>
      <w:r w:rsidRPr="008A2FE9">
        <w:rPr>
          <w:rFonts w:ascii="Bookman Old Style" w:hAnsi="Bookman Old Style"/>
          <w:sz w:val="28"/>
          <w:szCs w:val="28"/>
        </w:rPr>
        <w:t>соответствии</w:t>
      </w:r>
      <w:proofErr w:type="gramEnd"/>
      <w:r w:rsidRPr="008A2FE9">
        <w:rPr>
          <w:rFonts w:ascii="Bookman Old Style" w:hAnsi="Bookman Old Style"/>
          <w:sz w:val="28"/>
          <w:szCs w:val="28"/>
        </w:rPr>
        <w:t xml:space="preserve"> с Указом Президента Российской Федерации от 07.05.2012 № 599 «О мерах по реализации государственной политики в области образования и науки» определен целевой ориентир достижения к 2016 году 100 % доступности дошкольного образования для детей в возрасте от трех до семи лет. </w:t>
      </w:r>
    </w:p>
    <w:p w:rsidR="00F24B86" w:rsidRPr="005C5E90" w:rsidRDefault="00F24B86" w:rsidP="005E3329">
      <w:pPr>
        <w:pStyle w:val="a5"/>
        <w:spacing w:before="0" w:beforeAutospacing="0" w:after="0" w:afterAutospacing="0" w:line="276" w:lineRule="auto"/>
        <w:ind w:firstLine="851"/>
        <w:jc w:val="both"/>
        <w:rPr>
          <w:rFonts w:ascii="Bookman Old Style" w:hAnsi="Bookman Old Style"/>
          <w:sz w:val="28"/>
          <w:szCs w:val="28"/>
        </w:rPr>
      </w:pPr>
      <w:r w:rsidRPr="005C5E90">
        <w:rPr>
          <w:rFonts w:ascii="Bookman Old Style" w:hAnsi="Bookman Old Style"/>
          <w:sz w:val="28"/>
          <w:szCs w:val="28"/>
        </w:rPr>
        <w:t>Снижение показателя «Доля детей в возрасте 1-6 лет, состоящих на учете для определения в муниципальные дошкольные образовательные учреждения» в 2013 году произошло по причине сокращения очередности детей в возрасте 1-6 лет за счет:</w:t>
      </w:r>
    </w:p>
    <w:p w:rsidR="005E3329" w:rsidRPr="005E3329" w:rsidRDefault="005E3329" w:rsidP="005E3329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5E3329">
        <w:rPr>
          <w:rFonts w:ascii="Bookman Old Style" w:eastAsiaTheme="minorHAnsi" w:hAnsi="Bookman Old Style" w:cstheme="minorBidi"/>
          <w:sz w:val="28"/>
          <w:szCs w:val="28"/>
          <w:lang w:eastAsia="en-US"/>
        </w:rPr>
        <w:t>- возвратом здания Дома детского творчества для детского сада №20 на 170 мест;</w:t>
      </w:r>
    </w:p>
    <w:p w:rsidR="005E3329" w:rsidRPr="005E3329" w:rsidRDefault="005E3329" w:rsidP="005E3329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5E3329">
        <w:rPr>
          <w:rFonts w:ascii="Bookman Old Style" w:eastAsiaTheme="minorHAnsi" w:hAnsi="Bookman Old Style" w:cstheme="minorBidi"/>
          <w:sz w:val="28"/>
          <w:szCs w:val="28"/>
          <w:lang w:eastAsia="en-US"/>
        </w:rPr>
        <w:t>- открытием Структурного подразделения детского сада № 20 «Звездочка»;</w:t>
      </w:r>
    </w:p>
    <w:p w:rsidR="005E3329" w:rsidRPr="005E3329" w:rsidRDefault="005E3329" w:rsidP="005E3329">
      <w:pPr>
        <w:pStyle w:val="a5"/>
        <w:spacing w:before="0" w:beforeAutospacing="0" w:after="0" w:afterAutospacing="0" w:line="276" w:lineRule="auto"/>
        <w:ind w:firstLine="851"/>
        <w:contextualSpacing/>
        <w:jc w:val="both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5E3329">
        <w:rPr>
          <w:rFonts w:ascii="Bookman Old Style" w:eastAsiaTheme="minorHAnsi" w:hAnsi="Bookman Old Style" w:cstheme="minorBidi"/>
          <w:sz w:val="28"/>
          <w:szCs w:val="28"/>
          <w:lang w:eastAsia="en-US"/>
        </w:rPr>
        <w:t>- открытием групп дошкольников в МОБУ «Лицей № 7» на 45 мест;</w:t>
      </w:r>
    </w:p>
    <w:p w:rsidR="005E3329" w:rsidRPr="005E3329" w:rsidRDefault="005E3329" w:rsidP="005E3329">
      <w:pPr>
        <w:pStyle w:val="a5"/>
        <w:spacing w:before="0" w:beforeAutospacing="0" w:after="240" w:afterAutospacing="0" w:line="276" w:lineRule="auto"/>
        <w:ind w:firstLine="851"/>
        <w:contextualSpacing/>
        <w:jc w:val="both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5E3329">
        <w:rPr>
          <w:rFonts w:ascii="Bookman Old Style" w:eastAsiaTheme="minorHAnsi" w:hAnsi="Bookman Old Style" w:cstheme="minorBidi"/>
          <w:sz w:val="28"/>
          <w:szCs w:val="28"/>
          <w:lang w:eastAsia="en-US"/>
        </w:rPr>
        <w:t>- открытием дополнительного блока действующего детского сада № 17 «Жемчужинка» на 95 мест.</w:t>
      </w:r>
    </w:p>
    <w:p w:rsidR="00DC7EE7" w:rsidRDefault="00DC7EE7" w:rsidP="005C5E90">
      <w:pPr>
        <w:pStyle w:val="a3"/>
        <w:numPr>
          <w:ilvl w:val="0"/>
          <w:numId w:val="2"/>
        </w:numPr>
        <w:spacing w:after="0"/>
        <w:ind w:left="1134" w:hanging="283"/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DC7EE7" w:rsidRDefault="00DC7EE7" w:rsidP="00E00257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Данный показатель рассчитывается по зданиям, находящимся в аварийном состоянии или требующих капитального ремонта, где пребывание детей недопустимо, так как является прямой угрозой здоровью и жизни детей. Таких зданий дошкольных учреждений нет, в соответствии с этим данный показатель равен 0.</w:t>
      </w:r>
    </w:p>
    <w:p w:rsidR="006C1A41" w:rsidRDefault="00DC7EE7" w:rsidP="00213A26">
      <w:pPr>
        <w:pStyle w:val="a3"/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Общее и дополнительное образование</w:t>
      </w:r>
    </w:p>
    <w:p w:rsidR="0095750C" w:rsidRPr="0095750C" w:rsidRDefault="0095750C" w:rsidP="005C5E90">
      <w:pPr>
        <w:ind w:firstLine="851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5C5E90">
        <w:rPr>
          <w:rFonts w:ascii="Bookman Old Style" w:hAnsi="Bookman Old Style"/>
          <w:sz w:val="28"/>
          <w:szCs w:val="28"/>
        </w:rPr>
        <w:t>В города Минусинске общее и дополнительное образование представлено 13 общеобразовательными учреждениями, 6 учреждениями дополнительного образования детей</w:t>
      </w:r>
      <w:r w:rsidR="0002663F" w:rsidRPr="005C5E90">
        <w:rPr>
          <w:rFonts w:ascii="Bookman Old Style" w:hAnsi="Bookman Old Style"/>
          <w:sz w:val="28"/>
          <w:szCs w:val="28"/>
        </w:rPr>
        <w:t xml:space="preserve"> (Дом детского творчества, Музыкальная школа, </w:t>
      </w:r>
      <w:r w:rsidR="0002663F" w:rsidRPr="005C5E90">
        <w:rPr>
          <w:rFonts w:ascii="Bookman Old Style" w:hAnsi="Bookman Old Style"/>
          <w:sz w:val="28"/>
          <w:szCs w:val="28"/>
        </w:rPr>
        <w:lastRenderedPageBreak/>
        <w:t xml:space="preserve">Художественная школа, Центр детско-юношеского туризма, ДЮСШ им. В.П. </w:t>
      </w:r>
      <w:proofErr w:type="spellStart"/>
      <w:r w:rsidR="0002663F" w:rsidRPr="005C5E90">
        <w:rPr>
          <w:rFonts w:ascii="Bookman Old Style" w:hAnsi="Bookman Old Style"/>
          <w:sz w:val="28"/>
          <w:szCs w:val="28"/>
        </w:rPr>
        <w:t>Щедрухина</w:t>
      </w:r>
      <w:proofErr w:type="spellEnd"/>
      <w:r w:rsidR="0002663F" w:rsidRPr="005C5E90">
        <w:rPr>
          <w:rFonts w:ascii="Bookman Old Style" w:hAnsi="Bookman Old Style"/>
          <w:sz w:val="28"/>
          <w:szCs w:val="28"/>
        </w:rPr>
        <w:t>, ДЮСШ управления образования)</w:t>
      </w:r>
      <w:r w:rsidRPr="005C5E90">
        <w:rPr>
          <w:rFonts w:ascii="Bookman Old Style" w:hAnsi="Bookman Old Style"/>
          <w:sz w:val="28"/>
          <w:szCs w:val="28"/>
        </w:rPr>
        <w:t>, 1 межшкольный учебно-производственный комбинат.</w:t>
      </w:r>
      <w:r w:rsidRPr="0095750C">
        <w:rPr>
          <w:rFonts w:ascii="Bookman Old Style" w:hAnsi="Bookman Old Style"/>
          <w:sz w:val="28"/>
          <w:szCs w:val="28"/>
        </w:rPr>
        <w:t xml:space="preserve"> </w:t>
      </w:r>
      <w:proofErr w:type="gramEnd"/>
    </w:p>
    <w:p w:rsidR="00DC7EE7" w:rsidRPr="004D4EE1" w:rsidRDefault="00DC7EE7" w:rsidP="00DC7EE7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5C5E90" w:rsidRPr="005C5E90" w:rsidRDefault="00F24B86" w:rsidP="005C5E90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5C5E90">
        <w:rPr>
          <w:rFonts w:ascii="Bookman Old Style" w:hAnsi="Bookman Old Style"/>
          <w:sz w:val="28"/>
          <w:szCs w:val="28"/>
        </w:rPr>
        <w:t xml:space="preserve">Причиной </w:t>
      </w:r>
      <w:r w:rsidR="00213A26">
        <w:rPr>
          <w:rFonts w:ascii="Bookman Old Style" w:hAnsi="Bookman Old Style"/>
          <w:sz w:val="28"/>
          <w:szCs w:val="28"/>
        </w:rPr>
        <w:t>уменьшения</w:t>
      </w:r>
      <w:r w:rsidRPr="005C5E90">
        <w:rPr>
          <w:rFonts w:ascii="Bookman Old Style" w:hAnsi="Bookman Old Style"/>
          <w:sz w:val="28"/>
          <w:szCs w:val="28"/>
        </w:rPr>
        <w:t xml:space="preserve"> показателя в 201</w:t>
      </w:r>
      <w:r w:rsidR="00720F91">
        <w:rPr>
          <w:rFonts w:ascii="Bookman Old Style" w:hAnsi="Bookman Old Style"/>
          <w:sz w:val="28"/>
          <w:szCs w:val="28"/>
        </w:rPr>
        <w:t>5</w:t>
      </w:r>
      <w:r w:rsidRPr="005C5E90">
        <w:rPr>
          <w:rFonts w:ascii="Bookman Old Style" w:hAnsi="Bookman Old Style"/>
          <w:sz w:val="28"/>
          <w:szCs w:val="28"/>
        </w:rPr>
        <w:t xml:space="preserve"> году </w:t>
      </w:r>
      <w:r w:rsidR="00213A26">
        <w:rPr>
          <w:rFonts w:ascii="Bookman Old Style" w:hAnsi="Bookman Old Style"/>
          <w:sz w:val="28"/>
          <w:szCs w:val="28"/>
        </w:rPr>
        <w:t>обусловлено тем, что</w:t>
      </w:r>
      <w:r w:rsidR="005C5E90" w:rsidRPr="005C5E90">
        <w:rPr>
          <w:rFonts w:ascii="Bookman Old Style" w:hAnsi="Bookman Old Style"/>
          <w:sz w:val="28"/>
          <w:szCs w:val="28"/>
        </w:rPr>
        <w:t>:</w:t>
      </w:r>
    </w:p>
    <w:p w:rsidR="00213A26" w:rsidRPr="00213A26" w:rsidRDefault="00213A26" w:rsidP="00213A26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13A26">
        <w:rPr>
          <w:rFonts w:ascii="Bookman Old Style" w:hAnsi="Bookman Old Style"/>
          <w:sz w:val="28"/>
          <w:szCs w:val="28"/>
        </w:rPr>
        <w:t>- экзамен по математике был разделен на два уровня (сильные обучающиеся, которым не нужен профиль, выбирают базу);</w:t>
      </w:r>
    </w:p>
    <w:p w:rsidR="00213A26" w:rsidRPr="00213A26" w:rsidRDefault="00213A26" w:rsidP="00213A26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13A26">
        <w:rPr>
          <w:rFonts w:ascii="Bookman Old Style" w:hAnsi="Bookman Old Style"/>
          <w:sz w:val="28"/>
          <w:szCs w:val="28"/>
        </w:rPr>
        <w:t xml:space="preserve">- учреждения СПО принимают обучающихся на инженерные специальности с низким баллом по математике, </w:t>
      </w:r>
      <w:proofErr w:type="gramStart"/>
      <w:r w:rsidRPr="00213A26">
        <w:rPr>
          <w:rFonts w:ascii="Bookman Old Style" w:hAnsi="Bookman Old Style"/>
          <w:sz w:val="28"/>
          <w:szCs w:val="28"/>
        </w:rPr>
        <w:t>следовательно</w:t>
      </w:r>
      <w:proofErr w:type="gramEnd"/>
      <w:r w:rsidRPr="00213A26">
        <w:rPr>
          <w:rFonts w:ascii="Bookman Old Style" w:hAnsi="Bookman Old Style"/>
          <w:sz w:val="28"/>
          <w:szCs w:val="28"/>
        </w:rPr>
        <w:t xml:space="preserve"> слабые обучающиеся, которые планируют туда поступить, выбирают профиль;</w:t>
      </w:r>
    </w:p>
    <w:p w:rsidR="00213A26" w:rsidRPr="00213A26" w:rsidRDefault="00213A26" w:rsidP="00213A26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13A26">
        <w:rPr>
          <w:rFonts w:ascii="Bookman Old Style" w:hAnsi="Bookman Old Style"/>
          <w:sz w:val="28"/>
          <w:szCs w:val="28"/>
        </w:rPr>
        <w:t xml:space="preserve">- </w:t>
      </w:r>
      <w:proofErr w:type="gramStart"/>
      <w:r w:rsidRPr="00213A26">
        <w:rPr>
          <w:rFonts w:ascii="Bookman Old Style" w:hAnsi="Bookman Old Style"/>
          <w:sz w:val="28"/>
          <w:szCs w:val="28"/>
        </w:rPr>
        <w:t>изменены</w:t>
      </w:r>
      <w:proofErr w:type="gramEnd"/>
      <w:r w:rsidRPr="00213A2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13A26">
        <w:rPr>
          <w:rFonts w:ascii="Bookman Old Style" w:hAnsi="Bookman Old Style"/>
          <w:sz w:val="28"/>
          <w:szCs w:val="28"/>
        </w:rPr>
        <w:t>КИМы</w:t>
      </w:r>
      <w:proofErr w:type="spellEnd"/>
      <w:r w:rsidRPr="00213A26">
        <w:rPr>
          <w:rFonts w:ascii="Bookman Old Style" w:hAnsi="Bookman Old Style"/>
          <w:sz w:val="28"/>
          <w:szCs w:val="28"/>
        </w:rPr>
        <w:t xml:space="preserve"> по русскому языку (исключена часть с выбором ответа).</w:t>
      </w:r>
    </w:p>
    <w:p w:rsidR="00F24B86" w:rsidRPr="00F24B86" w:rsidRDefault="00F24B86" w:rsidP="00F24B86">
      <w:pPr>
        <w:pStyle w:val="a3"/>
        <w:ind w:left="0" w:firstLine="709"/>
        <w:jc w:val="both"/>
        <w:rPr>
          <w:rFonts w:ascii="Bookman Old Style" w:hAnsi="Bookman Old Style"/>
          <w:sz w:val="12"/>
          <w:szCs w:val="12"/>
        </w:rPr>
      </w:pPr>
    </w:p>
    <w:p w:rsidR="00DC7EE7" w:rsidRPr="00213A26" w:rsidRDefault="00DC7EE7" w:rsidP="00213A26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213A26" w:rsidRPr="00213A26" w:rsidRDefault="00213A26" w:rsidP="00213A26">
      <w:pPr>
        <w:pStyle w:val="a3"/>
        <w:ind w:left="1211"/>
        <w:jc w:val="both"/>
        <w:rPr>
          <w:rFonts w:ascii="Bookman Old Style" w:hAnsi="Bookman Old Style"/>
          <w:b/>
          <w:sz w:val="12"/>
          <w:szCs w:val="12"/>
        </w:rPr>
      </w:pPr>
    </w:p>
    <w:p w:rsidR="00213A26" w:rsidRDefault="00213A26" w:rsidP="00213A26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Уменьшение </w:t>
      </w:r>
      <w:r w:rsidR="00F24B86" w:rsidRPr="00E00257">
        <w:rPr>
          <w:rFonts w:ascii="Bookman Old Style" w:hAnsi="Bookman Old Style"/>
          <w:sz w:val="28"/>
          <w:szCs w:val="28"/>
        </w:rPr>
        <w:t xml:space="preserve">доли </w:t>
      </w:r>
      <w:proofErr w:type="gramStart"/>
      <w:r w:rsidR="00F24B86" w:rsidRPr="00E00257">
        <w:rPr>
          <w:rFonts w:ascii="Bookman Old Style" w:hAnsi="Bookman Old Style"/>
          <w:sz w:val="28"/>
          <w:szCs w:val="28"/>
        </w:rPr>
        <w:t>выпускников</w:t>
      </w:r>
      <w:proofErr w:type="gramEnd"/>
      <w:r w:rsidR="00F24B86" w:rsidRPr="00E00257">
        <w:rPr>
          <w:rFonts w:ascii="Bookman Old Style" w:hAnsi="Bookman Old Style"/>
          <w:sz w:val="28"/>
          <w:szCs w:val="28"/>
        </w:rPr>
        <w:t xml:space="preserve"> не получивших аттестат о среднем (полном) образовании обусловлена </w:t>
      </w:r>
      <w:r>
        <w:rPr>
          <w:rFonts w:ascii="Bookman Old Style" w:hAnsi="Bookman Old Style"/>
          <w:sz w:val="28"/>
          <w:szCs w:val="28"/>
        </w:rPr>
        <w:t xml:space="preserve">тем, что </w:t>
      </w:r>
      <w:r w:rsidRPr="00AC5C1C">
        <w:rPr>
          <w:rFonts w:ascii="Bookman Old Style" w:hAnsi="Bookman Old Style"/>
          <w:sz w:val="28"/>
          <w:szCs w:val="28"/>
        </w:rPr>
        <w:t>многие обучающиеся выбрали только математику профильного уровня, с которой не справились</w:t>
      </w:r>
      <w:r w:rsidRPr="00AC5C1C">
        <w:rPr>
          <w:rFonts w:ascii="Bookman Old Style" w:hAnsi="Bookman Old Style"/>
          <w:sz w:val="28"/>
          <w:szCs w:val="28"/>
        </w:rPr>
        <w:t xml:space="preserve">, а так же </w:t>
      </w:r>
      <w:r w:rsidRPr="00AC5C1C">
        <w:rPr>
          <w:rFonts w:ascii="Bookman Old Style" w:hAnsi="Bookman Old Style"/>
          <w:sz w:val="28"/>
          <w:szCs w:val="28"/>
        </w:rPr>
        <w:t xml:space="preserve"> изменены </w:t>
      </w:r>
      <w:proofErr w:type="spellStart"/>
      <w:r w:rsidRPr="00AC5C1C">
        <w:rPr>
          <w:rFonts w:ascii="Bookman Old Style" w:hAnsi="Bookman Old Style"/>
          <w:sz w:val="28"/>
          <w:szCs w:val="28"/>
        </w:rPr>
        <w:t>КИМы</w:t>
      </w:r>
      <w:proofErr w:type="spellEnd"/>
      <w:r w:rsidRPr="00AC5C1C">
        <w:rPr>
          <w:rFonts w:ascii="Bookman Old Style" w:hAnsi="Bookman Old Style"/>
          <w:sz w:val="28"/>
          <w:szCs w:val="28"/>
        </w:rPr>
        <w:t xml:space="preserve"> по русскому языку (исключена часть с выбором ответа).</w:t>
      </w:r>
    </w:p>
    <w:p w:rsidR="00D542A1" w:rsidRDefault="00D542A1" w:rsidP="00213A26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213A26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</w:p>
    <w:p w:rsidR="00D542A1" w:rsidRPr="00AC5C1C" w:rsidRDefault="00D542A1" w:rsidP="00213A26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</w:p>
    <w:p w:rsidR="00213A26" w:rsidRPr="00213A26" w:rsidRDefault="00213A26" w:rsidP="00213A26">
      <w:pPr>
        <w:pStyle w:val="a3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DC7EE7" w:rsidRPr="004D4EE1" w:rsidRDefault="00DC7EE7" w:rsidP="00D542A1">
      <w:pPr>
        <w:pStyle w:val="a3"/>
        <w:numPr>
          <w:ilvl w:val="0"/>
          <w:numId w:val="2"/>
        </w:numPr>
        <w:spacing w:before="240" w:after="0"/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lastRenderedPageBreak/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E00257" w:rsidRPr="00E00257" w:rsidRDefault="00213A26" w:rsidP="00EB312D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213A26">
        <w:rPr>
          <w:rFonts w:ascii="Bookman Old Style" w:hAnsi="Bookman Old Style"/>
          <w:sz w:val="28"/>
          <w:szCs w:val="28"/>
        </w:rPr>
        <w:t xml:space="preserve">Рост показателя в 2016 году ожидается, в связи с </w:t>
      </w:r>
      <w:r w:rsidR="00E00257" w:rsidRPr="00213A26">
        <w:rPr>
          <w:rFonts w:ascii="Bookman Old Style" w:hAnsi="Bookman Old Style"/>
          <w:sz w:val="28"/>
          <w:szCs w:val="28"/>
        </w:rPr>
        <w:t xml:space="preserve"> приобретени</w:t>
      </w:r>
      <w:r w:rsidRPr="00213A26">
        <w:rPr>
          <w:rFonts w:ascii="Bookman Old Style" w:hAnsi="Bookman Old Style"/>
          <w:sz w:val="28"/>
          <w:szCs w:val="28"/>
        </w:rPr>
        <w:t>ем</w:t>
      </w:r>
      <w:r w:rsidR="00E00257" w:rsidRPr="00213A26">
        <w:rPr>
          <w:rFonts w:ascii="Bookman Old Style" w:hAnsi="Bookman Old Style"/>
          <w:sz w:val="28"/>
          <w:szCs w:val="28"/>
        </w:rPr>
        <w:t xml:space="preserve"> учебного оборудования согласно ФГОС НОО и ФГОС ООО.</w:t>
      </w:r>
    </w:p>
    <w:p w:rsidR="00DC7EE7" w:rsidRPr="004D4EE1" w:rsidRDefault="00DC7EE7" w:rsidP="00D542A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515F46" w:rsidRDefault="00E00257" w:rsidP="00515F46">
      <w:pPr>
        <w:ind w:firstLine="851"/>
        <w:jc w:val="both"/>
        <w:rPr>
          <w:rFonts w:ascii="Bookman Old Style" w:hAnsi="Bookman Old Style"/>
          <w:bCs/>
          <w:sz w:val="28"/>
          <w:szCs w:val="28"/>
        </w:rPr>
      </w:pP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Сохранение</w:t>
      </w:r>
      <w:r w:rsidR="00360A39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показателя в 201</w:t>
      </w:r>
      <w:r w:rsidR="002B75C3">
        <w:rPr>
          <w:rFonts w:ascii="Bookman Old Style" w:hAnsi="Bookman Old Style" w:cs="Times New Roman CYR"/>
          <w:bCs/>
          <w:color w:val="000000"/>
          <w:sz w:val="28"/>
          <w:szCs w:val="28"/>
        </w:rPr>
        <w:t>5</w:t>
      </w:r>
      <w:r w:rsidR="00360A39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году 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на уровне 201</w:t>
      </w:r>
      <w:r w:rsidR="002B75C3">
        <w:rPr>
          <w:rFonts w:ascii="Bookman Old Style" w:hAnsi="Bookman Old Style" w:cs="Times New Roman CYR"/>
          <w:bCs/>
          <w:color w:val="000000"/>
          <w:sz w:val="28"/>
          <w:szCs w:val="28"/>
        </w:rPr>
        <w:t>4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года </w:t>
      </w:r>
      <w:r w:rsidR="00360A39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обусловлено тем, что все образовательные учреждения за исключением аварийных школ № 1 и № 3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, которые закрыты, </w:t>
      </w:r>
      <w:r w:rsidR="00360A39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не представляют угрозу здоровью и жизни детей.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</w:t>
      </w:r>
      <w:r w:rsidR="00515F46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Снижение показателя в 2016 году произошло ввиду того, что в </w:t>
      </w:r>
      <w:r w:rsidR="00515F46">
        <w:rPr>
          <w:rFonts w:ascii="Bookman Old Style" w:hAnsi="Bookman Old Style"/>
          <w:bCs/>
          <w:sz w:val="28"/>
          <w:szCs w:val="28"/>
        </w:rPr>
        <w:t xml:space="preserve"> 2015 году за счет сре</w:t>
      </w:r>
      <w:proofErr w:type="gramStart"/>
      <w:r w:rsidR="00515F46">
        <w:rPr>
          <w:rFonts w:ascii="Bookman Old Style" w:hAnsi="Bookman Old Style"/>
          <w:bCs/>
          <w:sz w:val="28"/>
          <w:szCs w:val="28"/>
        </w:rPr>
        <w:t>дств кр</w:t>
      </w:r>
      <w:proofErr w:type="gramEnd"/>
      <w:r w:rsidR="00515F46">
        <w:rPr>
          <w:rFonts w:ascii="Bookman Old Style" w:hAnsi="Bookman Old Style"/>
          <w:bCs/>
          <w:sz w:val="28"/>
          <w:szCs w:val="28"/>
        </w:rPr>
        <w:t xml:space="preserve">аевого бюджета закончен капитальный ремонт здания школы № 1. </w:t>
      </w:r>
    </w:p>
    <w:p w:rsidR="00DC7EE7" w:rsidRPr="00213A26" w:rsidRDefault="00DC7EE7" w:rsidP="00D542A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213A26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213A26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 w:rsidRPr="00213A26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4D4EE1" w:rsidRDefault="00360A39" w:rsidP="00EB312D">
      <w:pPr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За счет мероприятий направленных на привитие здорового образа жизни, качественной организации питания в школах, проведения </w:t>
      </w:r>
      <w:proofErr w:type="spellStart"/>
      <w:r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>физминуток</w:t>
      </w:r>
      <w:proofErr w:type="spellEnd"/>
      <w:r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на уроках и динамических пауз в 201</w:t>
      </w:r>
      <w:r w:rsidR="00586F8C"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>5</w:t>
      </w:r>
      <w:r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году по сравнению с 201</w:t>
      </w:r>
      <w:r w:rsidR="00586F8C"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>4</w:t>
      </w:r>
      <w:r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годом увеличился на </w:t>
      </w:r>
      <w:r w:rsidR="00586F8C"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>8</w:t>
      </w:r>
      <w:r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процент</w:t>
      </w:r>
      <w:r w:rsidR="00586F8C"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>ов</w:t>
      </w:r>
      <w:r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и в </w:t>
      </w:r>
      <w:r w:rsidR="00586F8C"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>плановом периоде</w:t>
      </w:r>
      <w:r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планируется его </w:t>
      </w:r>
      <w:r w:rsidR="00586F8C"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>рост</w:t>
      </w:r>
      <w:r w:rsidRPr="00586F8C">
        <w:rPr>
          <w:rFonts w:ascii="Bookman Old Style" w:hAnsi="Bookman Old Style" w:cs="Times New Roman CYR"/>
          <w:bCs/>
          <w:color w:val="000000"/>
          <w:sz w:val="28"/>
          <w:szCs w:val="28"/>
        </w:rPr>
        <w:t>.</w:t>
      </w:r>
    </w:p>
    <w:p w:rsidR="00DC7EE7" w:rsidRPr="004D4EE1" w:rsidRDefault="00DC7EE7" w:rsidP="00D542A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численности</w:t>
      </w:r>
      <w:proofErr w:type="gramEnd"/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4D4EE1" w:rsidRDefault="00E57453" w:rsidP="00EB312D">
      <w:pPr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5B48B5">
        <w:rPr>
          <w:rFonts w:ascii="Bookman Old Style" w:hAnsi="Bookman Old Style" w:cs="Times New Roman CYR"/>
          <w:bCs/>
          <w:color w:val="000000"/>
          <w:sz w:val="28"/>
          <w:szCs w:val="28"/>
        </w:rPr>
        <w:t>Увеличение показателя в 201</w:t>
      </w:r>
      <w:r w:rsidR="00213A26" w:rsidRPr="005B48B5">
        <w:rPr>
          <w:rFonts w:ascii="Bookman Old Style" w:hAnsi="Bookman Old Style" w:cs="Times New Roman CYR"/>
          <w:bCs/>
          <w:color w:val="000000"/>
          <w:sz w:val="28"/>
          <w:szCs w:val="28"/>
        </w:rPr>
        <w:t>5</w:t>
      </w:r>
      <w:r w:rsidRPr="005B48B5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году произошло по причине </w:t>
      </w:r>
      <w:r w:rsidR="005B48B5" w:rsidRPr="005B48B5">
        <w:rPr>
          <w:rFonts w:ascii="Bookman Old Style" w:hAnsi="Bookman Old Style" w:cs="Times New Roman CYR"/>
          <w:bCs/>
          <w:color w:val="000000"/>
          <w:sz w:val="28"/>
          <w:szCs w:val="28"/>
        </w:rPr>
        <w:t>закрытых</w:t>
      </w:r>
      <w:r w:rsidRPr="005B48B5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двух аварийных школ города Минусинска (школа № 1 и школа №3)</w:t>
      </w:r>
      <w:r w:rsidR="005B48B5" w:rsidRPr="005B48B5">
        <w:rPr>
          <w:rFonts w:ascii="Bookman Old Style" w:hAnsi="Bookman Old Style" w:cs="Times New Roman CYR"/>
          <w:bCs/>
          <w:color w:val="000000"/>
          <w:sz w:val="28"/>
          <w:szCs w:val="28"/>
        </w:rPr>
        <w:t>, а также увеличением количества первоклассников.</w:t>
      </w:r>
      <w:r w:rsidRPr="005B48B5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</w:t>
      </w:r>
    </w:p>
    <w:p w:rsidR="00DC7EE7" w:rsidRDefault="00DC7EE7" w:rsidP="00EB22AB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DC7EE7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lastRenderedPageBreak/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5B48B5" w:rsidRDefault="00874400" w:rsidP="005B48B5">
      <w:pPr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</w:t>
      </w:r>
      <w:r w:rsidR="00213A26">
        <w:rPr>
          <w:rFonts w:ascii="Bookman Old Style" w:hAnsi="Bookman Old Style" w:cs="Times New Roman CYR"/>
          <w:bCs/>
          <w:color w:val="000000"/>
          <w:sz w:val="28"/>
          <w:szCs w:val="28"/>
        </w:rPr>
        <w:t>5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году составили </w:t>
      </w:r>
      <w:r w:rsidR="00213A26">
        <w:rPr>
          <w:rFonts w:ascii="Bookman Old Style" w:hAnsi="Bookman Old Style" w:cs="Times New Roman CYR"/>
          <w:bCs/>
          <w:color w:val="000000"/>
          <w:sz w:val="28"/>
          <w:szCs w:val="28"/>
        </w:rPr>
        <w:t>55,62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 тыс. рублей (</w:t>
      </w:r>
      <w:r w:rsidR="00213A26">
        <w:rPr>
          <w:rFonts w:ascii="Bookman Old Style" w:hAnsi="Bookman Old Style" w:cs="Times New Roman CYR"/>
          <w:bCs/>
          <w:color w:val="000000"/>
          <w:sz w:val="28"/>
          <w:szCs w:val="28"/>
        </w:rPr>
        <w:t>увеличение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по сравнению с 201</w:t>
      </w:r>
      <w:r w:rsidR="00213A26">
        <w:rPr>
          <w:rFonts w:ascii="Bookman Old Style" w:hAnsi="Bookman Old Style" w:cs="Times New Roman CYR"/>
          <w:bCs/>
          <w:color w:val="000000"/>
          <w:sz w:val="28"/>
          <w:szCs w:val="28"/>
        </w:rPr>
        <w:t>4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годом </w:t>
      </w:r>
      <w:r w:rsidR="00E00257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составило </w:t>
      </w:r>
      <w:r w:rsidR="00213A26">
        <w:rPr>
          <w:rFonts w:ascii="Bookman Old Style" w:hAnsi="Bookman Old Style" w:cs="Times New Roman CYR"/>
          <w:bCs/>
          <w:color w:val="000000"/>
          <w:sz w:val="28"/>
          <w:szCs w:val="28"/>
        </w:rPr>
        <w:t>4,36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тыс. рублей). </w:t>
      </w:r>
    </w:p>
    <w:p w:rsidR="005B48B5" w:rsidRPr="005B48B5" w:rsidRDefault="005B48B5" w:rsidP="005B48B5">
      <w:pPr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proofErr w:type="gramStart"/>
      <w:r w:rsidRPr="005B48B5">
        <w:rPr>
          <w:rFonts w:ascii="Bookman Old Style" w:hAnsi="Bookman Old Style" w:cs="Times New Roman CYR"/>
          <w:bCs/>
          <w:color w:val="000000"/>
          <w:sz w:val="28"/>
          <w:szCs w:val="28"/>
        </w:rPr>
        <w:t>Увеличение показателя в 2015 году в связи с увеличением среднегодовой численностью обучающихся в муниципальных общеобразовательных учреждениях.</w:t>
      </w:r>
      <w:proofErr w:type="gramEnd"/>
    </w:p>
    <w:p w:rsidR="00DC7EE7" w:rsidRPr="002F5D54" w:rsidRDefault="00DC7EE7" w:rsidP="002F5D54">
      <w:pPr>
        <w:pStyle w:val="a3"/>
        <w:numPr>
          <w:ilvl w:val="0"/>
          <w:numId w:val="2"/>
        </w:numPr>
        <w:jc w:val="both"/>
        <w:rPr>
          <w:rFonts w:ascii="Bookman Old Style" w:hAnsi="Bookman Old Style" w:cs="Times New Roman CYR"/>
          <w:b/>
          <w:bCs/>
          <w:color w:val="000000"/>
          <w:sz w:val="28"/>
          <w:szCs w:val="28"/>
        </w:rPr>
      </w:pPr>
      <w:r w:rsidRPr="002F5D54">
        <w:rPr>
          <w:rFonts w:ascii="Bookman Old Style" w:hAnsi="Bookman Old Style" w:cs="Times New Roman CYR"/>
          <w:b/>
          <w:bCs/>
          <w:color w:val="000000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2F5D54" w:rsidRPr="002F5D54" w:rsidRDefault="002F5D54" w:rsidP="002F5D54">
      <w:pPr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2F5D54">
        <w:rPr>
          <w:rFonts w:ascii="Bookman Old Style" w:hAnsi="Bookman Old Style" w:cs="Times New Roman CYR"/>
          <w:bCs/>
          <w:color w:val="000000"/>
          <w:sz w:val="28"/>
          <w:szCs w:val="28"/>
        </w:rPr>
        <w:t>Рост показателя связан с расширением услуг в области дополнительного образования - интеграция основного и дополнительного образования для реализации внеурочной деятельности в связи с внедрением ФГОС ООО с 01.09. 2015 года.</w:t>
      </w:r>
    </w:p>
    <w:p w:rsidR="00874400" w:rsidRDefault="00E00257" w:rsidP="00EB312D">
      <w:pPr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С 2016 года данный показатель планируется </w:t>
      </w:r>
      <w:r w:rsidR="00213A26">
        <w:rPr>
          <w:rFonts w:ascii="Bookman Old Style" w:hAnsi="Bookman Old Style" w:cs="Times New Roman CYR"/>
          <w:bCs/>
          <w:color w:val="000000"/>
          <w:sz w:val="28"/>
          <w:szCs w:val="28"/>
        </w:rPr>
        <w:t>сохранить на уровне</w:t>
      </w:r>
      <w:r w:rsidR="00874400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90</w:t>
      </w:r>
      <w:r w:rsidR="00874400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%, за счет изучени</w:t>
      </w:r>
      <w:r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>я</w:t>
      </w:r>
      <w:r w:rsidR="00874400" w:rsidRPr="00E0025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запросов родителей и детей в необходимости предоставления программ дополнительного образования детей.</w:t>
      </w:r>
    </w:p>
    <w:p w:rsidR="00DC7EE7" w:rsidRPr="00540702" w:rsidRDefault="00DC7EE7" w:rsidP="006C5F8A">
      <w:pPr>
        <w:pStyle w:val="a3"/>
        <w:numPr>
          <w:ilvl w:val="0"/>
          <w:numId w:val="1"/>
        </w:numPr>
        <w:spacing w:after="0"/>
        <w:ind w:firstLine="65"/>
        <w:jc w:val="both"/>
        <w:rPr>
          <w:rFonts w:ascii="Bookman Old Style" w:hAnsi="Bookman Old Style"/>
          <w:b/>
          <w:sz w:val="28"/>
          <w:szCs w:val="28"/>
        </w:rPr>
      </w:pPr>
      <w:r w:rsidRPr="00540702">
        <w:rPr>
          <w:rFonts w:ascii="Bookman Old Style" w:hAnsi="Bookman Old Style"/>
          <w:b/>
          <w:sz w:val="28"/>
          <w:szCs w:val="28"/>
        </w:rPr>
        <w:t>Культура</w:t>
      </w:r>
    </w:p>
    <w:p w:rsidR="002C548D" w:rsidRDefault="002C548D" w:rsidP="006C5F8A">
      <w:pPr>
        <w:tabs>
          <w:tab w:val="left" w:pos="0"/>
        </w:tabs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В </w:t>
      </w:r>
      <w:proofErr w:type="gramStart"/>
      <w:r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>городе</w:t>
      </w:r>
      <w:proofErr w:type="gramEnd"/>
      <w:r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Минусинске в 201</w:t>
      </w:r>
      <w:r w:rsid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5</w:t>
      </w:r>
      <w:r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году осуществляли деятельность </w:t>
      </w:r>
      <w:r w:rsidR="00540702"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>7</w:t>
      </w:r>
      <w:r w:rsidRPr="0054070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 учреждений культуры. Такие как, Дом культуры, Центральная библиотечная система, Музей им. Н.М. Мартьянова, Дом культуры поселка Зеленый Бор, Городская картинная галерея</w:t>
      </w:r>
      <w:r w:rsidR="00540702">
        <w:rPr>
          <w:rFonts w:ascii="Bookman Old Style" w:hAnsi="Bookman Old Style" w:cs="Times New Roman CYR"/>
          <w:bCs/>
          <w:color w:val="000000"/>
          <w:sz w:val="28"/>
          <w:szCs w:val="28"/>
        </w:rPr>
        <w:t>, Детская музыкальная школа и Детская художественная школа.</w:t>
      </w:r>
    </w:p>
    <w:p w:rsidR="00D542A1" w:rsidRPr="00540702" w:rsidRDefault="00D542A1" w:rsidP="006C5F8A">
      <w:pPr>
        <w:tabs>
          <w:tab w:val="left" w:pos="0"/>
        </w:tabs>
        <w:ind w:firstLine="851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</w:p>
    <w:p w:rsidR="00DC7EE7" w:rsidRPr="00F00D5E" w:rsidRDefault="00DC7EE7" w:rsidP="00621904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F00D5E">
        <w:rPr>
          <w:rFonts w:ascii="Bookman Old Style" w:hAnsi="Bookman Old Style"/>
          <w:b/>
          <w:sz w:val="28"/>
          <w:szCs w:val="28"/>
        </w:rPr>
        <w:lastRenderedPageBreak/>
        <w:t>Уровень фактической обеспеченности учреждениями культуры в городском округе (муниципальном районе) от нормативной потребности</w:t>
      </w:r>
    </w:p>
    <w:p w:rsidR="003B7D47" w:rsidRPr="003B7D47" w:rsidRDefault="003B7D47" w:rsidP="003B7D47">
      <w:pPr>
        <w:tabs>
          <w:tab w:val="left" w:pos="108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>
        <w:rPr>
          <w:rFonts w:ascii="Bookman Old Style" w:hAnsi="Bookman Old Style" w:cs="Times New Roman CYR"/>
          <w:bCs/>
          <w:color w:val="000000"/>
          <w:sz w:val="28"/>
          <w:szCs w:val="28"/>
        </w:rPr>
        <w:tab/>
      </w:r>
      <w:proofErr w:type="gramStart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Основным показателем, характеризующим уровень качества  жизни населения является</w:t>
      </w:r>
      <w:proofErr w:type="gramEnd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обеспеченность жителей города учреждениями культуры. Обеспеченность жителей города  услугами учреждений культуры не в полной мере соответствует нормативам, рекомендованным распоряжением Правительства Российской Федерации от 03.07.1996 № 1063-р.</w:t>
      </w:r>
    </w:p>
    <w:p w:rsidR="003B7D47" w:rsidRDefault="003B7D47" w:rsidP="003B7D47">
      <w:pPr>
        <w:tabs>
          <w:tab w:val="left" w:pos="108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>
        <w:rPr>
          <w:rFonts w:ascii="Bookman Old Style" w:hAnsi="Bookman Old Style" w:cs="Times New Roman CYR"/>
          <w:bCs/>
          <w:color w:val="000000"/>
          <w:sz w:val="28"/>
          <w:szCs w:val="28"/>
        </w:rPr>
        <w:tab/>
      </w:r>
      <w:proofErr w:type="gramStart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распоряжением Губернатора Красноярского края от 25.02.2013 № 58-рг «Об утверждении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  был утвержден план мероприятий («дорожной карты») «Изменения в отраслях социальной сферы, направленные на повышение эффективности сферы культуры</w:t>
      </w:r>
      <w:proofErr w:type="gramEnd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в муниципальном образовании город Минусинск».  </w:t>
      </w:r>
    </w:p>
    <w:p w:rsidR="003B7D47" w:rsidRPr="003B7D47" w:rsidRDefault="003B7D47" w:rsidP="003B7D47">
      <w:pPr>
        <w:tabs>
          <w:tab w:val="left" w:pos="1080"/>
        </w:tabs>
        <w:spacing w:after="0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>
        <w:rPr>
          <w:rFonts w:ascii="Bookman Old Style" w:hAnsi="Bookman Old Style" w:cs="Times New Roman CYR"/>
          <w:bCs/>
          <w:color w:val="000000"/>
          <w:sz w:val="28"/>
          <w:szCs w:val="28"/>
        </w:rPr>
        <w:tab/>
      </w: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В ходе реализации  Плана мероприятий были достигнуты следующие показатели:</w:t>
      </w:r>
    </w:p>
    <w:p w:rsidR="003B7D47" w:rsidRPr="003B7D47" w:rsidRDefault="003B7D47" w:rsidP="003B7D47">
      <w:pPr>
        <w:tabs>
          <w:tab w:val="left" w:pos="0"/>
        </w:tabs>
        <w:spacing w:after="0"/>
        <w:ind w:firstLine="709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- </w:t>
      </w: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 составила 8,3% (123,8% от запланированной величины);</w:t>
      </w:r>
    </w:p>
    <w:p w:rsidR="003B7D47" w:rsidRPr="003B7D47" w:rsidRDefault="003B7D47" w:rsidP="003B7D47">
      <w:pPr>
        <w:tabs>
          <w:tab w:val="left" w:pos="0"/>
        </w:tabs>
        <w:spacing w:after="0"/>
        <w:ind w:firstLine="709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- </w:t>
      </w: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увеличение посещаемости музейных учреждений города Минусинска составило 4,61% при плане 2,31 % (выполнение показателя – 113,5 %);</w:t>
      </w:r>
    </w:p>
    <w:p w:rsidR="003B7D47" w:rsidRPr="003B7D47" w:rsidRDefault="003B7D47" w:rsidP="003B7D47">
      <w:pPr>
        <w:tabs>
          <w:tab w:val="left" w:pos="0"/>
        </w:tabs>
        <w:spacing w:after="0"/>
        <w:ind w:firstLine="709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- </w:t>
      </w: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 составило 15,46 %;</w:t>
      </w:r>
    </w:p>
    <w:p w:rsidR="003B7D47" w:rsidRPr="003B7D47" w:rsidRDefault="003B7D47" w:rsidP="003B7D47">
      <w:pPr>
        <w:tabs>
          <w:tab w:val="left" w:pos="0"/>
        </w:tabs>
        <w:spacing w:after="0"/>
        <w:ind w:firstLine="709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- </w:t>
      </w: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удельный вес населения, участвующего в платных культурно-досуговых </w:t>
      </w:r>
      <w:proofErr w:type="gramStart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мероприятиях, проводимых муниципальными учреждениями культуры города Минусинска составил</w:t>
      </w:r>
      <w:proofErr w:type="gramEnd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406,1% при плане 277,08%;</w:t>
      </w:r>
    </w:p>
    <w:p w:rsidR="003B7D47" w:rsidRPr="003B7D47" w:rsidRDefault="003B7D47" w:rsidP="003B7D47">
      <w:pPr>
        <w:tabs>
          <w:tab w:val="left" w:pos="0"/>
        </w:tabs>
        <w:spacing w:after="0"/>
        <w:ind w:firstLine="709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lastRenderedPageBreak/>
        <w:t xml:space="preserve">- </w:t>
      </w: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доля публичных библиотек, подключенных к сети Интернет, в общем количестве библиотек города Минусинска составила 100%;</w:t>
      </w:r>
    </w:p>
    <w:p w:rsidR="003B7D47" w:rsidRPr="003B7D47" w:rsidRDefault="003B7D47" w:rsidP="003B7D47">
      <w:pPr>
        <w:tabs>
          <w:tab w:val="left" w:pos="0"/>
        </w:tabs>
        <w:spacing w:after="0"/>
        <w:ind w:firstLine="709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- </w:t>
      </w: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доля музеев, имеющих сайт в сети Интернет, в общем количестве музеев города Минусинска составила 100%;</w:t>
      </w:r>
    </w:p>
    <w:p w:rsidR="003B7D47" w:rsidRPr="003B7D47" w:rsidRDefault="003B7D47" w:rsidP="003B7D47">
      <w:pPr>
        <w:tabs>
          <w:tab w:val="left" w:pos="0"/>
        </w:tabs>
        <w:spacing w:after="0"/>
        <w:ind w:firstLine="709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- </w:t>
      </w: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доля детей, привлекаемых к участию в творческих мероприятиях, в  общем числе детей составило 13,44 % при плане 12,01%.</w:t>
      </w:r>
    </w:p>
    <w:p w:rsidR="003B7D47" w:rsidRPr="003B7D47" w:rsidRDefault="003B7D47" w:rsidP="003B7D47">
      <w:pPr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 в муниципальном образовании город Минусинск  составляет 70,9%, в том числе клубами и учреждениями клубного типа – 13,59%, библиотеками- 83,3%, парками культуры и отдыха-100%.</w:t>
      </w:r>
    </w:p>
    <w:p w:rsidR="003B7D47" w:rsidRPr="003B7D47" w:rsidRDefault="003B7D47" w:rsidP="003B7D47">
      <w:pPr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proofErr w:type="gramStart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С 2012 года наблюдается тенденция увеличения уровня фактической обеспеченности от нормативной потребностями учреждениями клубного типа, однако увеличение показателя связано исключительно с уменьшением</w:t>
      </w:r>
      <w:proofErr w:type="gramEnd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среднегодовой численности населения. </w:t>
      </w:r>
    </w:p>
    <w:p w:rsidR="003B7D47" w:rsidRPr="003B7D47" w:rsidRDefault="003B7D47" w:rsidP="003B7D47">
      <w:pPr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В </w:t>
      </w:r>
      <w:proofErr w:type="gramStart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городе</w:t>
      </w:r>
      <w:proofErr w:type="gramEnd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функционируют 2 учреждения культуры клубного типа с числом посадочных мест 290. В </w:t>
      </w:r>
      <w:proofErr w:type="gramStart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городе</w:t>
      </w:r>
      <w:proofErr w:type="gramEnd"/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действуют 17 творческих коллективов, имеющих звание «народный и образцовый», в котором занимается свыше 3-х тысяч человек.  Город не имеет современного здания «Дворца культуры», приходится заниматься в арендуемых и неприспособленных помещениях.</w:t>
      </w:r>
    </w:p>
    <w:p w:rsidR="003B7D47" w:rsidRPr="003B7D47" w:rsidRDefault="003B7D47" w:rsidP="00EB22AB">
      <w:pPr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3B7D47">
        <w:rPr>
          <w:rFonts w:ascii="Bookman Old Style" w:hAnsi="Bookman Old Style" w:cs="Times New Roman CYR"/>
          <w:bCs/>
          <w:color w:val="000000"/>
          <w:sz w:val="28"/>
          <w:szCs w:val="28"/>
        </w:rPr>
        <w:t>Город Минусинск остро  нуждается  в строительстве Дворца культуры на 1000 мест.</w:t>
      </w:r>
    </w:p>
    <w:p w:rsidR="00DC7EE7" w:rsidRPr="004D4EE1" w:rsidRDefault="00DC7EE7" w:rsidP="006B07C2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6B07C2" w:rsidRPr="006B07C2" w:rsidRDefault="006B07C2" w:rsidP="006B07C2">
      <w:pPr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6B07C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По сравнению  с 2014 годом увеличился показатель 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с 34,3% до 40,63%. </w:t>
      </w:r>
    </w:p>
    <w:p w:rsidR="006B07C2" w:rsidRPr="006B07C2" w:rsidRDefault="006B07C2" w:rsidP="006B07C2">
      <w:pPr>
        <w:widowControl w:val="0"/>
        <w:suppressAutoHyphens/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6B07C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На сегодняшний день требуют капитального ремонта 13 </w:t>
      </w:r>
      <w:r w:rsidRPr="006B07C2">
        <w:rPr>
          <w:rFonts w:ascii="Bookman Old Style" w:hAnsi="Bookman Old Style" w:cs="Times New Roman CYR"/>
          <w:bCs/>
          <w:color w:val="000000"/>
          <w:sz w:val="28"/>
          <w:szCs w:val="28"/>
        </w:rPr>
        <w:lastRenderedPageBreak/>
        <w:t xml:space="preserve">зданий в том числе: МБУК ДК п. Зеленый Бор -1 здание, МБУК МКМ – 11 зданий </w:t>
      </w:r>
      <w:proofErr w:type="gramStart"/>
      <w:r w:rsidRPr="006B07C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( </w:t>
      </w:r>
      <w:proofErr w:type="gramEnd"/>
      <w:r w:rsidRPr="006B07C2">
        <w:rPr>
          <w:rFonts w:ascii="Bookman Old Style" w:hAnsi="Bookman Old Style" w:cs="Times New Roman CYR"/>
          <w:bCs/>
          <w:color w:val="000000"/>
          <w:sz w:val="28"/>
          <w:szCs w:val="28"/>
        </w:rPr>
        <w:t>ул. Октябрьская 73- 3 здания, ул. Обороны 59-а- 1 здание, ул. Лунина 60 - 7 зданий), МБУ ДО ДХШ- 1 здание.</w:t>
      </w:r>
    </w:p>
    <w:p w:rsidR="006B07C2" w:rsidRPr="006B07C2" w:rsidRDefault="006B07C2" w:rsidP="006B07C2">
      <w:pPr>
        <w:widowControl w:val="0"/>
        <w:suppressAutoHyphens/>
        <w:spacing w:after="0"/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6B07C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В 2016 году планируется завершить реставрацию здания Минусинского регионального краеведческого музея. В </w:t>
      </w:r>
      <w:proofErr w:type="gramStart"/>
      <w:r w:rsidRPr="006B07C2">
        <w:rPr>
          <w:rFonts w:ascii="Bookman Old Style" w:hAnsi="Bookman Old Style" w:cs="Times New Roman CYR"/>
          <w:bCs/>
          <w:color w:val="000000"/>
          <w:sz w:val="28"/>
          <w:szCs w:val="28"/>
        </w:rPr>
        <w:t>рамках</w:t>
      </w:r>
      <w:proofErr w:type="gramEnd"/>
      <w:r w:rsidRPr="006B07C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  Государственной программы Красноярского края «Развитие культуры» на реставрацию здания выделено154064,4 тыс. рублей, в том числе на 2015 год - 41440,00 тыс. рублей, 2016-  112624,4 тыс. рублей.</w:t>
      </w:r>
    </w:p>
    <w:p w:rsidR="006B07C2" w:rsidRPr="006B07C2" w:rsidRDefault="006B07C2" w:rsidP="006B07C2">
      <w:pPr>
        <w:ind w:firstLine="708"/>
        <w:jc w:val="both"/>
        <w:rPr>
          <w:rFonts w:ascii="Bookman Old Style" w:hAnsi="Bookman Old Style" w:cs="Times New Roman CYR"/>
          <w:bCs/>
          <w:color w:val="000000"/>
          <w:sz w:val="28"/>
          <w:szCs w:val="28"/>
        </w:rPr>
      </w:pPr>
      <w:r w:rsidRPr="006B07C2">
        <w:rPr>
          <w:rFonts w:ascii="Bookman Old Style" w:hAnsi="Bookman Old Style" w:cs="Times New Roman CYR"/>
          <w:bCs/>
          <w:color w:val="000000"/>
          <w:sz w:val="28"/>
          <w:szCs w:val="28"/>
        </w:rPr>
        <w:t xml:space="preserve">Одной из острых проблем является выполнение капитального ремонта здания МОБУ ДОД ДХШ, который не проводился на протяжении 30 лет. Детская художественная школа расположена в старинном здании (год постройки 1912 год), являющимся объектом культурного наследия регионального значения. </w:t>
      </w:r>
    </w:p>
    <w:p w:rsidR="00DC7EE7" w:rsidRPr="004D4EE1" w:rsidRDefault="00DC7EE7" w:rsidP="00152FA0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C7EE7">
        <w:rPr>
          <w:rFonts w:ascii="Bookman Old Style" w:hAnsi="Bookman Old Style"/>
          <w:b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</w:t>
      </w:r>
      <w:r w:rsidRPr="002C548D">
        <w:rPr>
          <w:rFonts w:ascii="Bookman Old Style" w:hAnsi="Bookman Old Style"/>
          <w:b/>
          <w:sz w:val="28"/>
          <w:szCs w:val="28"/>
        </w:rPr>
        <w:t>объектов культурного наследия, находящихся в муниципальной</w:t>
      </w:r>
      <w:r w:rsidRPr="00DC7EE7">
        <w:rPr>
          <w:rFonts w:ascii="Bookman Old Style" w:hAnsi="Bookman Old Style"/>
          <w:b/>
          <w:sz w:val="28"/>
          <w:szCs w:val="28"/>
        </w:rPr>
        <w:t xml:space="preserve"> собственности</w:t>
      </w:r>
    </w:p>
    <w:p w:rsidR="0035485A" w:rsidRPr="0035485A" w:rsidRDefault="0035485A" w:rsidP="0035485A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35485A">
        <w:rPr>
          <w:rFonts w:ascii="Bookman Old Style" w:hAnsi="Bookman Old Style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2015 году по сравнению с 2014 годом увеличился на 49,13 %, в связи с большим износом зданий культурного наследия. Фасады зданий требуют реставрационных работ.</w:t>
      </w:r>
    </w:p>
    <w:p w:rsidR="00B51A99" w:rsidRPr="00B51A99" w:rsidRDefault="00B51A99" w:rsidP="00B51A99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B51A99">
        <w:rPr>
          <w:rFonts w:ascii="Bookman Old Style" w:hAnsi="Bookman Old Style"/>
          <w:sz w:val="28"/>
          <w:szCs w:val="28"/>
        </w:rPr>
        <w:t xml:space="preserve">На территории города Минусинска расположен  81   объект культурного наследия, в том числе </w:t>
      </w:r>
      <w:proofErr w:type="gramStart"/>
      <w:r w:rsidRPr="00B51A99">
        <w:rPr>
          <w:rFonts w:ascii="Bookman Old Style" w:hAnsi="Bookman Old Style"/>
          <w:sz w:val="28"/>
          <w:szCs w:val="28"/>
        </w:rPr>
        <w:t>находящихся</w:t>
      </w:r>
      <w:proofErr w:type="gramEnd"/>
      <w:r w:rsidRPr="00B51A99">
        <w:rPr>
          <w:rFonts w:ascii="Bookman Old Style" w:hAnsi="Bookman Old Style"/>
          <w:sz w:val="28"/>
          <w:szCs w:val="28"/>
        </w:rPr>
        <w:t xml:space="preserve"> в муниципальной собственности – 3</w:t>
      </w:r>
      <w:r w:rsidR="00E77BA5">
        <w:rPr>
          <w:rFonts w:ascii="Bookman Old Style" w:hAnsi="Bookman Old Style"/>
          <w:sz w:val="28"/>
          <w:szCs w:val="28"/>
        </w:rPr>
        <w:t>4</w:t>
      </w:r>
      <w:r w:rsidRPr="00B51A99">
        <w:rPr>
          <w:rFonts w:ascii="Bookman Old Style" w:hAnsi="Bookman Old Style"/>
          <w:sz w:val="28"/>
          <w:szCs w:val="28"/>
        </w:rPr>
        <w:t>.</w:t>
      </w:r>
    </w:p>
    <w:p w:rsidR="00B51A99" w:rsidRPr="00152FA0" w:rsidRDefault="00B51A99" w:rsidP="00C90C33">
      <w:pPr>
        <w:jc w:val="center"/>
        <w:rPr>
          <w:rFonts w:ascii="Bookman Old Style" w:hAnsi="Bookman Old Style"/>
          <w:b/>
          <w:sz w:val="28"/>
          <w:szCs w:val="28"/>
        </w:rPr>
      </w:pPr>
      <w:r w:rsidRPr="00152FA0">
        <w:rPr>
          <w:rFonts w:ascii="Bookman Old Style" w:hAnsi="Bookman Old Style"/>
          <w:b/>
          <w:sz w:val="28"/>
          <w:szCs w:val="28"/>
        </w:rPr>
        <w:t>Перечень объектов культурного наследия, требующих консервации или реставрации на конец отчетного периода.</w:t>
      </w:r>
    </w:p>
    <w:p w:rsidR="00E77BA5" w:rsidRPr="00C90C33" w:rsidRDefault="00C90C33" w:rsidP="00C90C33">
      <w:pPr>
        <w:snapToGrid w:val="0"/>
        <w:spacing w:after="0" w:line="240" w:lineRule="auto"/>
        <w:ind w:right="-33"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>ом жилой с магазином, конец XIX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в.</w:t>
      </w:r>
      <w:proofErr w:type="gramStart"/>
      <w:r>
        <w:rPr>
          <w:rFonts w:ascii="Bookman Old Style" w:hAnsi="Bookman Old Style"/>
          <w:sz w:val="28"/>
          <w:szCs w:val="28"/>
        </w:rPr>
        <w:t>,г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>. Минусинск, ул. Гоголя 66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napToGrid w:val="0"/>
        <w:spacing w:after="0" w:line="240" w:lineRule="auto"/>
        <w:ind w:right="-33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- д</w:t>
      </w:r>
      <w:r w:rsidR="00E77BA5" w:rsidRPr="00E77BA5">
        <w:rPr>
          <w:rFonts w:ascii="Bookman Old Style" w:hAnsi="Bookman Old Style"/>
          <w:sz w:val="28"/>
          <w:szCs w:val="28"/>
        </w:rPr>
        <w:t xml:space="preserve">ом жилой с магазином, конец XIX в., </w:t>
      </w:r>
      <w:proofErr w:type="spellStart"/>
      <w:r w:rsidR="00E77BA5" w:rsidRPr="00E77BA5">
        <w:rPr>
          <w:rFonts w:ascii="Bookman Old Style" w:hAnsi="Bookman Old Style"/>
          <w:sz w:val="28"/>
          <w:szCs w:val="28"/>
        </w:rPr>
        <w:t>г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>М</w:t>
      </w:r>
      <w:proofErr w:type="gramEnd"/>
      <w:r>
        <w:rPr>
          <w:rFonts w:ascii="Bookman Old Style" w:hAnsi="Bookman Old Style"/>
          <w:sz w:val="28"/>
          <w:szCs w:val="28"/>
        </w:rPr>
        <w:t>инусинск</w:t>
      </w:r>
      <w:proofErr w:type="spellEnd"/>
      <w:r>
        <w:rPr>
          <w:rFonts w:ascii="Bookman Old Style" w:hAnsi="Bookman Old Style"/>
          <w:sz w:val="28"/>
          <w:szCs w:val="28"/>
        </w:rPr>
        <w:t>, ул. Гоголя 68</w:t>
      </w:r>
      <w:r w:rsidRPr="00C90C33">
        <w:rPr>
          <w:rFonts w:ascii="Bookman Old Style" w:hAnsi="Bookman Old Style"/>
          <w:sz w:val="28"/>
          <w:szCs w:val="28"/>
        </w:rPr>
        <w:t>;</w:t>
      </w:r>
    </w:p>
    <w:p w:rsidR="00E77BA5" w:rsidRPr="00C90C33" w:rsidRDefault="00C90C33" w:rsidP="00C90C33">
      <w:pPr>
        <w:snapToGrid w:val="0"/>
        <w:spacing w:after="0"/>
        <w:ind w:left="-18" w:right="-33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а</w:t>
      </w:r>
      <w:r w:rsidR="00E77BA5" w:rsidRPr="00E77BA5">
        <w:rPr>
          <w:rFonts w:ascii="Bookman Old Style" w:hAnsi="Bookman Old Style"/>
          <w:sz w:val="28"/>
          <w:szCs w:val="28"/>
        </w:rPr>
        <w:t xml:space="preserve">дминистративное задание, конец XIX в., г. Минусинск, </w:t>
      </w:r>
      <w:proofErr w:type="spellStart"/>
      <w:r w:rsidR="00E77BA5" w:rsidRPr="00E77BA5">
        <w:rPr>
          <w:rFonts w:ascii="Bookman Old Style" w:hAnsi="Bookman Old Style"/>
          <w:sz w:val="28"/>
          <w:szCs w:val="28"/>
        </w:rPr>
        <w:t>ул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.К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>омсомольская</w:t>
      </w:r>
      <w:proofErr w:type="spellEnd"/>
      <w:r w:rsidR="00E77BA5" w:rsidRPr="00E77BA5">
        <w:rPr>
          <w:rFonts w:ascii="Bookman Old Style" w:hAnsi="Bookman Old Style"/>
          <w:sz w:val="28"/>
          <w:szCs w:val="28"/>
        </w:rPr>
        <w:t>, 15</w:t>
      </w:r>
      <w:r w:rsidRPr="00C90C33">
        <w:rPr>
          <w:rFonts w:ascii="Bookman Old Style" w:hAnsi="Bookman Old Style"/>
          <w:sz w:val="28"/>
          <w:szCs w:val="28"/>
        </w:rPr>
        <w:t>;</w:t>
      </w:r>
    </w:p>
    <w:p w:rsidR="00E77BA5" w:rsidRPr="00C90C33" w:rsidRDefault="00C90C33" w:rsidP="00C90C33">
      <w:pPr>
        <w:snapToGrid w:val="0"/>
        <w:spacing w:after="0"/>
        <w:ind w:right="-33"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 xml:space="preserve">ом жилой, посл. четв.19 в., г. </w:t>
      </w:r>
      <w:proofErr w:type="spellStart"/>
      <w:r w:rsidR="00E77BA5" w:rsidRPr="00E77BA5">
        <w:rPr>
          <w:rFonts w:ascii="Bookman Old Style" w:hAnsi="Bookman Old Style"/>
          <w:sz w:val="28"/>
          <w:szCs w:val="28"/>
        </w:rPr>
        <w:t>Минусинк</w:t>
      </w:r>
      <w:proofErr w:type="spellEnd"/>
      <w:r w:rsidR="00E77BA5" w:rsidRPr="00E77BA5">
        <w:rPr>
          <w:rFonts w:ascii="Bookman Old Style" w:hAnsi="Bookman Old Style"/>
          <w:sz w:val="28"/>
          <w:szCs w:val="28"/>
        </w:rPr>
        <w:t>, ул. Ленина ,71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napToGrid w:val="0"/>
        <w:spacing w:after="0"/>
        <w:ind w:left="-18" w:right="-33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з</w:t>
      </w:r>
      <w:r w:rsidR="00E77BA5" w:rsidRPr="00E77BA5">
        <w:rPr>
          <w:rFonts w:ascii="Bookman Old Style" w:hAnsi="Bookman Old Style"/>
          <w:sz w:val="28"/>
          <w:szCs w:val="28"/>
        </w:rPr>
        <w:t xml:space="preserve">дание казначейства сер.  XIX </w:t>
      </w:r>
      <w:r>
        <w:rPr>
          <w:rFonts w:ascii="Bookman Old Style" w:hAnsi="Bookman Old Style"/>
          <w:sz w:val="28"/>
          <w:szCs w:val="28"/>
        </w:rPr>
        <w:t>в., г. Минусинск, ул. Ленина 73</w:t>
      </w:r>
      <w:r w:rsidRPr="00C90C33">
        <w:rPr>
          <w:rFonts w:ascii="Bookman Old Style" w:hAnsi="Bookman Old Style"/>
          <w:sz w:val="28"/>
          <w:szCs w:val="28"/>
        </w:rPr>
        <w:t>;</w:t>
      </w:r>
    </w:p>
    <w:p w:rsidR="00E77BA5" w:rsidRPr="00C90C33" w:rsidRDefault="00C90C33" w:rsidP="00C90C33">
      <w:pPr>
        <w:snapToGrid w:val="0"/>
        <w:spacing w:after="0"/>
        <w:ind w:left="-18" w:right="-33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 xml:space="preserve">ом жилой, посл. </w:t>
      </w:r>
      <w:proofErr w:type="spellStart"/>
      <w:r w:rsidR="00E77BA5" w:rsidRPr="00E77BA5">
        <w:rPr>
          <w:rFonts w:ascii="Bookman Old Style" w:hAnsi="Bookman Old Style"/>
          <w:sz w:val="28"/>
          <w:szCs w:val="28"/>
        </w:rPr>
        <w:t>четв</w:t>
      </w:r>
      <w:proofErr w:type="spellEnd"/>
      <w:r w:rsidR="00E77BA5" w:rsidRPr="00E77BA5">
        <w:rPr>
          <w:rFonts w:ascii="Bookman Old Style" w:hAnsi="Bookman Old Style"/>
          <w:sz w:val="28"/>
          <w:szCs w:val="28"/>
        </w:rPr>
        <w:t>. XIX</w:t>
      </w:r>
      <w:r>
        <w:rPr>
          <w:rFonts w:ascii="Bookman Old Style" w:hAnsi="Bookman Old Style"/>
          <w:sz w:val="28"/>
          <w:szCs w:val="28"/>
        </w:rPr>
        <w:t xml:space="preserve"> в, г. </w:t>
      </w:r>
      <w:proofErr w:type="spellStart"/>
      <w:r>
        <w:rPr>
          <w:rFonts w:ascii="Bookman Old Style" w:hAnsi="Bookman Old Style"/>
          <w:sz w:val="28"/>
          <w:szCs w:val="28"/>
        </w:rPr>
        <w:t>Мнусинск</w:t>
      </w:r>
      <w:proofErr w:type="spellEnd"/>
      <w:r>
        <w:rPr>
          <w:rFonts w:ascii="Bookman Old Style" w:hAnsi="Bookman Old Style"/>
          <w:sz w:val="28"/>
          <w:szCs w:val="28"/>
        </w:rPr>
        <w:t>, Ленина 77</w:t>
      </w:r>
      <w:r w:rsidRPr="00C90C33">
        <w:rPr>
          <w:rFonts w:ascii="Bookman Old Style" w:hAnsi="Bookman Old Style"/>
          <w:sz w:val="28"/>
          <w:szCs w:val="28"/>
        </w:rPr>
        <w:t>;</w:t>
      </w:r>
    </w:p>
    <w:p w:rsidR="00E77BA5" w:rsidRPr="00C90C33" w:rsidRDefault="00C90C33" w:rsidP="00C90C33">
      <w:pPr>
        <w:snapToGrid w:val="0"/>
        <w:spacing w:after="0"/>
        <w:ind w:left="-18" w:right="-33"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 xml:space="preserve">ом жилой с </w:t>
      </w:r>
      <w:proofErr w:type="spellStart"/>
      <w:r w:rsidR="00E77BA5" w:rsidRPr="00E77BA5">
        <w:rPr>
          <w:rFonts w:ascii="Bookman Old Style" w:hAnsi="Bookman Old Style"/>
          <w:sz w:val="28"/>
          <w:szCs w:val="28"/>
        </w:rPr>
        <w:t>магазином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,К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>онец</w:t>
      </w:r>
      <w:proofErr w:type="spellEnd"/>
      <w:r w:rsidR="00E77BA5" w:rsidRPr="00E77BA5">
        <w:rPr>
          <w:rFonts w:ascii="Bookman Old Style" w:hAnsi="Bookman Old Style"/>
          <w:sz w:val="28"/>
          <w:szCs w:val="28"/>
        </w:rPr>
        <w:t xml:space="preserve"> XIX в .,ул. Октябрьская 71/ул. Штабная,18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pacing w:after="0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з</w:t>
      </w:r>
      <w:r w:rsidR="00E77BA5" w:rsidRPr="00E77BA5">
        <w:rPr>
          <w:rFonts w:ascii="Bookman Old Style" w:hAnsi="Bookman Old Style"/>
          <w:sz w:val="28"/>
          <w:szCs w:val="28"/>
        </w:rPr>
        <w:t>дание, где с августа 1917 года размещался рабочий клуб и в 1918 году уездный комитет РСДР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П(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>б), . г Минусинск ул. Гоголя, 63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napToGrid w:val="0"/>
        <w:spacing w:after="0"/>
        <w:ind w:left="-18" w:right="-33"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ж</w:t>
      </w:r>
      <w:r w:rsidR="00E77BA5" w:rsidRPr="00E77BA5">
        <w:rPr>
          <w:rFonts w:ascii="Bookman Old Style" w:hAnsi="Bookman Old Style"/>
          <w:sz w:val="28"/>
          <w:szCs w:val="28"/>
        </w:rPr>
        <w:t xml:space="preserve">илой дом, </w:t>
      </w:r>
      <w:proofErr w:type="spellStart"/>
      <w:r w:rsidR="00E77BA5" w:rsidRPr="00E77BA5">
        <w:rPr>
          <w:rFonts w:ascii="Bookman Old Style" w:hAnsi="Bookman Old Style"/>
          <w:sz w:val="28"/>
          <w:szCs w:val="28"/>
        </w:rPr>
        <w:t>кон.XIX</w:t>
      </w:r>
      <w:proofErr w:type="spellEnd"/>
      <w:r w:rsidR="00E77BA5" w:rsidRPr="00E77BA5">
        <w:rPr>
          <w:rFonts w:ascii="Bookman Old Style" w:hAnsi="Bookman Old Style"/>
          <w:sz w:val="28"/>
          <w:szCs w:val="28"/>
        </w:rPr>
        <w:t xml:space="preserve"> в.</w:t>
      </w:r>
      <w:r>
        <w:rPr>
          <w:rFonts w:ascii="Bookman Old Style" w:hAnsi="Bookman Old Style"/>
          <w:sz w:val="28"/>
          <w:szCs w:val="28"/>
        </w:rPr>
        <w:t xml:space="preserve">, г. Минусинск, ул. </w:t>
      </w:r>
      <w:proofErr w:type="gramStart"/>
      <w:r>
        <w:rPr>
          <w:rFonts w:ascii="Bookman Old Style" w:hAnsi="Bookman Old Style"/>
          <w:sz w:val="28"/>
          <w:szCs w:val="28"/>
        </w:rPr>
        <w:t>Штабная</w:t>
      </w:r>
      <w:proofErr w:type="gramEnd"/>
      <w:r>
        <w:rPr>
          <w:rFonts w:ascii="Bookman Old Style" w:hAnsi="Bookman Old Style"/>
          <w:sz w:val="28"/>
          <w:szCs w:val="28"/>
        </w:rPr>
        <w:t>,15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E77BA5" w:rsidRDefault="00C90C33" w:rsidP="00C90C33">
      <w:pPr>
        <w:snapToGrid w:val="0"/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 xml:space="preserve">ом, в котором с 13 сентября 1919г по 30 января 1920 г находился  главный штаб партизанской армии Кравченко и </w:t>
      </w:r>
      <w:proofErr w:type="spellStart"/>
      <w:r w:rsidR="00E77BA5" w:rsidRPr="00E77BA5">
        <w:rPr>
          <w:rFonts w:ascii="Bookman Old Style" w:hAnsi="Bookman Old Style"/>
          <w:sz w:val="28"/>
          <w:szCs w:val="28"/>
        </w:rPr>
        <w:t>Щетинкина</w:t>
      </w:r>
      <w:proofErr w:type="spellEnd"/>
      <w:r w:rsidR="00E77BA5" w:rsidRPr="00E77BA5">
        <w:rPr>
          <w:rFonts w:ascii="Bookman Old Style" w:hAnsi="Bookman Old Style"/>
          <w:sz w:val="28"/>
          <w:szCs w:val="28"/>
        </w:rPr>
        <w:t xml:space="preserve">.; г. Минусинск, </w:t>
      </w:r>
      <w:proofErr w:type="spellStart"/>
      <w:r w:rsidR="00E77BA5" w:rsidRPr="00E77BA5">
        <w:rPr>
          <w:rFonts w:ascii="Bookman Old Style" w:hAnsi="Bookman Old Style"/>
          <w:sz w:val="28"/>
          <w:szCs w:val="28"/>
        </w:rPr>
        <w:t>ул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.Ш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>табная</w:t>
      </w:r>
      <w:proofErr w:type="spellEnd"/>
      <w:r w:rsidR="00E77BA5" w:rsidRPr="00E77BA5">
        <w:rPr>
          <w:rFonts w:ascii="Bookman Old Style" w:hAnsi="Bookman Old Style"/>
          <w:sz w:val="28"/>
          <w:szCs w:val="28"/>
        </w:rPr>
        <w:t xml:space="preserve"> 16;</w:t>
      </w:r>
    </w:p>
    <w:p w:rsidR="00E77BA5" w:rsidRPr="00C90C33" w:rsidRDefault="00C90C33" w:rsidP="00C90C33">
      <w:pPr>
        <w:snapToGrid w:val="0"/>
        <w:spacing w:after="0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к</w:t>
      </w:r>
      <w:r w:rsidR="00E77BA5" w:rsidRPr="00E77BA5">
        <w:rPr>
          <w:rFonts w:ascii="Bookman Old Style" w:hAnsi="Bookman Old Style"/>
          <w:sz w:val="28"/>
          <w:szCs w:val="28"/>
        </w:rPr>
        <w:t>омплекс музея им. Н.М. Мартьянова (научная библиотека), г. Минус</w:t>
      </w:r>
      <w:r>
        <w:rPr>
          <w:rFonts w:ascii="Bookman Old Style" w:hAnsi="Bookman Old Style"/>
          <w:sz w:val="28"/>
          <w:szCs w:val="28"/>
        </w:rPr>
        <w:t>инск, ул. Ленина, 60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pacing w:after="0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>ом жилой с воротами, кон. Х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I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>Х в, г. Минусинск ул. Гоголя, 65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pacing w:after="0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а</w:t>
      </w:r>
      <w:r w:rsidR="00E77BA5" w:rsidRPr="00E77BA5">
        <w:rPr>
          <w:rFonts w:ascii="Bookman Old Style" w:hAnsi="Bookman Old Style"/>
          <w:sz w:val="28"/>
          <w:szCs w:val="28"/>
        </w:rPr>
        <w:t>дминистративное зд</w:t>
      </w:r>
      <w:r w:rsidR="00E77BA5" w:rsidRPr="00E77BA5">
        <w:rPr>
          <w:rFonts w:ascii="Bookman Old Style" w:hAnsi="Bookman Old Style"/>
          <w:sz w:val="28"/>
          <w:szCs w:val="28"/>
        </w:rPr>
        <w:t>а</w:t>
      </w:r>
      <w:r w:rsidR="00E77BA5" w:rsidRPr="00E77BA5">
        <w:rPr>
          <w:rFonts w:ascii="Bookman Old Style" w:hAnsi="Bookman Old Style"/>
          <w:sz w:val="28"/>
          <w:szCs w:val="28"/>
        </w:rPr>
        <w:t>ние, кон. Х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I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>Х в., г. Минусинск ул. Гоголя, 68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pacing w:after="0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>ом, в котором с 23 сентября 1919 года по 18 февраля 1920 года размещалась р</w:t>
      </w:r>
      <w:r w:rsidR="00E77BA5" w:rsidRPr="00E77BA5">
        <w:rPr>
          <w:rFonts w:ascii="Bookman Old Style" w:hAnsi="Bookman Old Style"/>
          <w:sz w:val="28"/>
          <w:szCs w:val="28"/>
        </w:rPr>
        <w:t>е</w:t>
      </w:r>
      <w:r w:rsidR="00E77BA5" w:rsidRPr="00E77BA5">
        <w:rPr>
          <w:rFonts w:ascii="Bookman Old Style" w:hAnsi="Bookman Old Style"/>
          <w:sz w:val="28"/>
          <w:szCs w:val="28"/>
        </w:rPr>
        <w:t>дакция и типография газеты «Соха и Молот» – орган армейского Совета партизанской армии Кравченко-</w:t>
      </w:r>
      <w:proofErr w:type="spellStart"/>
      <w:r w:rsidR="00E77BA5" w:rsidRPr="00E77BA5">
        <w:rPr>
          <w:rFonts w:ascii="Bookman Old Style" w:hAnsi="Bookman Old Style"/>
          <w:sz w:val="28"/>
          <w:szCs w:val="28"/>
        </w:rPr>
        <w:t>Щетинкина</w:t>
      </w:r>
      <w:proofErr w:type="spellEnd"/>
      <w:r w:rsidR="00E77BA5" w:rsidRPr="00E77BA5">
        <w:rPr>
          <w:rFonts w:ascii="Bookman Old Style" w:hAnsi="Bookman Old Style"/>
          <w:sz w:val="28"/>
          <w:szCs w:val="28"/>
        </w:rPr>
        <w:t>, г. Минусинск ул. Комсомол</w:t>
      </w:r>
      <w:r w:rsidR="00E77BA5" w:rsidRPr="00E77BA5">
        <w:rPr>
          <w:rFonts w:ascii="Bookman Old Style" w:hAnsi="Bookman Old Style"/>
          <w:sz w:val="28"/>
          <w:szCs w:val="28"/>
        </w:rPr>
        <w:t>ь</w:t>
      </w:r>
      <w:r w:rsidR="00E77BA5" w:rsidRPr="00E77BA5">
        <w:rPr>
          <w:rFonts w:ascii="Bookman Old Style" w:hAnsi="Bookman Old Style"/>
          <w:sz w:val="28"/>
          <w:szCs w:val="28"/>
        </w:rPr>
        <w:t>ская, 9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pacing w:after="0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>ом жилой, кон. Х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I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>Х в., г. Минусинск ул. Ленина, 107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pacing w:after="0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 xml:space="preserve">ом, в котором жил и умер в </w:t>
      </w:r>
      <w:smartTag w:uri="urn:schemas-microsoft-com:office:smarttags" w:element="metricconverter">
        <w:smartTagPr>
          <w:attr w:name="ProductID" w:val="1904 г"/>
        </w:smartTagPr>
        <w:r w:rsidR="00E77BA5" w:rsidRPr="00E77BA5">
          <w:rPr>
            <w:rFonts w:ascii="Bookman Old Style" w:hAnsi="Bookman Old Style"/>
            <w:sz w:val="28"/>
            <w:szCs w:val="28"/>
          </w:rPr>
          <w:t>1904 г</w:t>
        </w:r>
      </w:smartTag>
      <w:r w:rsidR="00E77BA5" w:rsidRPr="00E77BA5">
        <w:rPr>
          <w:rFonts w:ascii="Bookman Old Style" w:hAnsi="Bookman Old Style"/>
          <w:sz w:val="28"/>
          <w:szCs w:val="28"/>
        </w:rPr>
        <w:t>. основатель минусинского краеведческого музея Мартьянов Николай Михайлович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 xml:space="preserve"> г. Минусинск ул. Мартьянова, 14/ул. Гоголя, 51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Pr="00C90C33" w:rsidRDefault="00C90C33" w:rsidP="00C90C33">
      <w:pPr>
        <w:spacing w:after="0"/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- д</w:t>
      </w:r>
      <w:r w:rsidR="00E77BA5" w:rsidRPr="00E77BA5">
        <w:rPr>
          <w:rFonts w:ascii="Bookman Old Style" w:hAnsi="Bookman Old Style"/>
          <w:sz w:val="28"/>
          <w:szCs w:val="28"/>
        </w:rPr>
        <w:t>ом жилой, кон. Х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I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>Х в., г. Минусинск ул. Набережная, 26</w:t>
      </w:r>
      <w:r>
        <w:rPr>
          <w:rFonts w:ascii="Bookman Old Style" w:hAnsi="Bookman Old Style"/>
          <w:sz w:val="28"/>
          <w:szCs w:val="28"/>
          <w:lang w:val="en-US"/>
        </w:rPr>
        <w:t>;</w:t>
      </w:r>
    </w:p>
    <w:p w:rsidR="00E77BA5" w:rsidRDefault="00C90C33" w:rsidP="00C90C33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к</w:t>
      </w:r>
      <w:r w:rsidR="00E77BA5" w:rsidRPr="00E77BA5">
        <w:rPr>
          <w:rFonts w:ascii="Bookman Old Style" w:hAnsi="Bookman Old Style"/>
          <w:sz w:val="28"/>
          <w:szCs w:val="28"/>
        </w:rPr>
        <w:t>омплекс пожарного депо, рубеж Х</w:t>
      </w:r>
      <w:proofErr w:type="gramStart"/>
      <w:r w:rsidR="00E77BA5" w:rsidRPr="00E77BA5">
        <w:rPr>
          <w:rFonts w:ascii="Bookman Old Style" w:hAnsi="Bookman Old Style"/>
          <w:sz w:val="28"/>
          <w:szCs w:val="28"/>
        </w:rPr>
        <w:t>I</w:t>
      </w:r>
      <w:proofErr w:type="gramEnd"/>
      <w:r w:rsidR="00E77BA5" w:rsidRPr="00E77BA5">
        <w:rPr>
          <w:rFonts w:ascii="Bookman Old Style" w:hAnsi="Bookman Old Style"/>
          <w:sz w:val="28"/>
          <w:szCs w:val="28"/>
        </w:rPr>
        <w:t>Х–ХХ вв.:  корпус пожарного депо;  корпус театра, г. Минусинск ул. Обороны, 2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 w:rsidR="00D542A1" w:rsidRDefault="00D542A1" w:rsidP="00C90C33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542A1" w:rsidRPr="00D542A1" w:rsidRDefault="00D542A1" w:rsidP="00C90C33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C7EE7" w:rsidRDefault="00DC7EE7" w:rsidP="00CB112D">
      <w:pPr>
        <w:pStyle w:val="a3"/>
        <w:numPr>
          <w:ilvl w:val="0"/>
          <w:numId w:val="1"/>
        </w:numPr>
        <w:spacing w:before="240"/>
        <w:ind w:left="1134" w:hanging="283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Физическая культура и спорт</w:t>
      </w:r>
    </w:p>
    <w:p w:rsidR="004D4EE1" w:rsidRPr="00D64E25" w:rsidRDefault="00DC7EE7" w:rsidP="00205E17">
      <w:pPr>
        <w:pStyle w:val="a3"/>
        <w:numPr>
          <w:ilvl w:val="0"/>
          <w:numId w:val="2"/>
        </w:numPr>
        <w:ind w:left="851" w:firstLine="0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населения, систематически занимающегося физической культурой и спортом</w:t>
      </w:r>
    </w:p>
    <w:p w:rsidR="00D44D73" w:rsidRPr="00D44D73" w:rsidRDefault="00D44D73" w:rsidP="00D44D73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 xml:space="preserve">Численность жителей занимающихся физической культурой и спортом в муниципальном образовании город Минусинске по сравнению с 2014 годом  увеличилась с  28,80 % (19 197 чел.) до 30,80 % (20472 чел.).  </w:t>
      </w:r>
    </w:p>
    <w:p w:rsidR="00D44D73" w:rsidRPr="00D44D73" w:rsidRDefault="00D44D73" w:rsidP="00D44D73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 xml:space="preserve">В 2015 году количество учащихся занимающихся в МБОУ ДОД «ДЮСШ </w:t>
      </w:r>
      <w:proofErr w:type="spellStart"/>
      <w:r w:rsidRPr="00D44D73">
        <w:rPr>
          <w:rFonts w:ascii="Bookman Old Style" w:hAnsi="Bookman Old Style"/>
          <w:sz w:val="28"/>
          <w:szCs w:val="28"/>
        </w:rPr>
        <w:t>им.В.П</w:t>
      </w:r>
      <w:proofErr w:type="spellEnd"/>
      <w:r w:rsidRPr="00D44D73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44D73">
        <w:rPr>
          <w:rFonts w:ascii="Bookman Old Style" w:hAnsi="Bookman Old Style"/>
          <w:sz w:val="28"/>
          <w:szCs w:val="28"/>
        </w:rPr>
        <w:t>Щедрухина</w:t>
      </w:r>
      <w:proofErr w:type="spellEnd"/>
      <w:r w:rsidRPr="00D44D73">
        <w:rPr>
          <w:rFonts w:ascii="Bookman Old Style" w:hAnsi="Bookman Old Style"/>
          <w:sz w:val="28"/>
          <w:szCs w:val="28"/>
        </w:rPr>
        <w:t>» составило 979 чел., из них 195 чел. в группах спортивного оздоровления, 422 учащихся в группах начальной подготовки, на тренировочном этапе – 339 учащихся, 20 учащихся на этапе спортивного совершенствования и 3 учащихся - высшего спортивного мастерства. В школе работает 26 высококвалифицированных тренеров.</w:t>
      </w:r>
    </w:p>
    <w:p w:rsidR="00D44D73" w:rsidRPr="00D44D73" w:rsidRDefault="00D44D73" w:rsidP="00D44D73">
      <w:pPr>
        <w:widowControl w:val="0"/>
        <w:suppressAutoHyphens/>
        <w:spacing w:after="0"/>
        <w:ind w:firstLine="737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D44D73">
        <w:rPr>
          <w:rFonts w:ascii="Bookman Old Style" w:hAnsi="Bookman Old Style"/>
          <w:sz w:val="28"/>
          <w:szCs w:val="28"/>
        </w:rPr>
        <w:t>численности</w:t>
      </w:r>
      <w:proofErr w:type="gramEnd"/>
      <w:r w:rsidRPr="00D44D73">
        <w:rPr>
          <w:rFonts w:ascii="Bookman Old Style" w:hAnsi="Bookman Old Style"/>
          <w:sz w:val="28"/>
          <w:szCs w:val="28"/>
        </w:rPr>
        <w:t xml:space="preserve"> обучающихся за 2015 год составила 62,1 %.</w:t>
      </w:r>
    </w:p>
    <w:p w:rsidR="00D44D73" w:rsidRPr="00D44D73" w:rsidRDefault="00D44D73" w:rsidP="00D44D73">
      <w:pPr>
        <w:pStyle w:val="a3"/>
        <w:ind w:left="142" w:firstLine="709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увеличилась с 4,83% до 5,71%.</w:t>
      </w:r>
    </w:p>
    <w:p w:rsidR="00D44D73" w:rsidRPr="00D44D73" w:rsidRDefault="00D44D73" w:rsidP="00D44D73">
      <w:pPr>
        <w:pStyle w:val="a3"/>
        <w:ind w:left="142" w:firstLine="709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>Количество занимающихся физической культурой и спортом в спортивных клубах и клубах по месту жительства составляет 3377 человек.</w:t>
      </w:r>
    </w:p>
    <w:p w:rsidR="00D44D73" w:rsidRPr="00D44D73" w:rsidRDefault="00D44D73" w:rsidP="00D44D73">
      <w:pPr>
        <w:pStyle w:val="a3"/>
        <w:spacing w:after="0"/>
        <w:ind w:left="142" w:firstLine="709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 xml:space="preserve">Единовременная пропускная способность спортивных сооружений города Минусинска составляет 2 400 человек. </w:t>
      </w:r>
    </w:p>
    <w:p w:rsidR="00D44D73" w:rsidRPr="00D44D73" w:rsidRDefault="00D44D73" w:rsidP="00D44D73">
      <w:pPr>
        <w:spacing w:after="0"/>
        <w:ind w:left="142" w:firstLine="709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>Календарный план проведения физкультурно-массовых и спортивных мероприятий на 2015 год, для различных возрастных и социальных групп населения г. Минусинска выполнен на 100%.</w:t>
      </w:r>
    </w:p>
    <w:p w:rsidR="00D44D73" w:rsidRPr="00D44D73" w:rsidRDefault="00D44D73" w:rsidP="00D44D73">
      <w:pPr>
        <w:spacing w:after="0"/>
        <w:ind w:right="-1" w:firstLine="709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 xml:space="preserve">На базе всех общеобразовательных школ работают 12 физкультурно-оздоровительных клубов, в которых занимается 12429 учащихся. </w:t>
      </w:r>
      <w:proofErr w:type="gramStart"/>
      <w:r w:rsidRPr="00D44D73">
        <w:rPr>
          <w:rFonts w:ascii="Bookman Old Style" w:hAnsi="Bookman Old Style"/>
          <w:sz w:val="28"/>
          <w:szCs w:val="28"/>
        </w:rPr>
        <w:t>В клубах ведутся такие секции как шашки, баскетбол, волейбол, лыжные гонки, коньки, настольный теннис, футбол, шахматы, легкая атлетика, туризм.</w:t>
      </w:r>
      <w:proofErr w:type="gramEnd"/>
    </w:p>
    <w:p w:rsidR="00D44D73" w:rsidRPr="00D44D73" w:rsidRDefault="00D44D73" w:rsidP="00D44D73">
      <w:pPr>
        <w:spacing w:after="0"/>
        <w:ind w:right="-1" w:firstLine="709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lastRenderedPageBreak/>
        <w:t>Кроме того занятия в спортивных секциях проводятся в следующих учреждениях дополнительного образования:</w:t>
      </w:r>
    </w:p>
    <w:p w:rsidR="00D44D73" w:rsidRPr="00D44D73" w:rsidRDefault="00D44D73" w:rsidP="00D44D73">
      <w:pPr>
        <w:spacing w:after="0"/>
        <w:ind w:right="-1" w:firstLine="709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 xml:space="preserve">- МБУ МЦ «Защитник» </w:t>
      </w:r>
      <w:proofErr w:type="gramStart"/>
      <w:r w:rsidRPr="00D44D73">
        <w:rPr>
          <w:rFonts w:ascii="Bookman Old Style" w:hAnsi="Bookman Old Style"/>
          <w:sz w:val="28"/>
          <w:szCs w:val="28"/>
        </w:rPr>
        <w:t>-п</w:t>
      </w:r>
      <w:proofErr w:type="gramEnd"/>
      <w:r w:rsidRPr="00D44D73">
        <w:rPr>
          <w:rFonts w:ascii="Bookman Old Style" w:hAnsi="Bookman Old Style"/>
          <w:sz w:val="28"/>
          <w:szCs w:val="28"/>
        </w:rPr>
        <w:t>ейнтбол, туризм, скалолазание, тренажерный зал;</w:t>
      </w:r>
    </w:p>
    <w:p w:rsidR="00D44D73" w:rsidRPr="00D44D73" w:rsidRDefault="00D44D73" w:rsidP="00D44D73">
      <w:pPr>
        <w:spacing w:after="0"/>
        <w:ind w:right="-1" w:firstLine="709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 xml:space="preserve">-МОБО </w:t>
      </w:r>
      <w:proofErr w:type="gramStart"/>
      <w:r w:rsidRPr="00D44D73">
        <w:rPr>
          <w:rFonts w:ascii="Bookman Old Style" w:hAnsi="Bookman Old Style"/>
          <w:sz w:val="28"/>
          <w:szCs w:val="28"/>
        </w:rPr>
        <w:t>ДО</w:t>
      </w:r>
      <w:proofErr w:type="gramEnd"/>
      <w:r w:rsidRPr="00D44D73">
        <w:rPr>
          <w:rFonts w:ascii="Bookman Old Style" w:hAnsi="Bookman Old Style"/>
          <w:sz w:val="28"/>
          <w:szCs w:val="28"/>
        </w:rPr>
        <w:t xml:space="preserve"> «</w:t>
      </w:r>
      <w:proofErr w:type="gramStart"/>
      <w:r w:rsidRPr="00D44D73">
        <w:rPr>
          <w:rFonts w:ascii="Bookman Old Style" w:hAnsi="Bookman Old Style"/>
          <w:sz w:val="28"/>
          <w:szCs w:val="28"/>
        </w:rPr>
        <w:t>Дом</w:t>
      </w:r>
      <w:proofErr w:type="gramEnd"/>
      <w:r w:rsidRPr="00D44D73">
        <w:rPr>
          <w:rFonts w:ascii="Bookman Old Style" w:hAnsi="Bookman Old Style"/>
          <w:sz w:val="28"/>
          <w:szCs w:val="28"/>
        </w:rPr>
        <w:t xml:space="preserve"> детского творчества» - художественная гимнастика;</w:t>
      </w:r>
    </w:p>
    <w:p w:rsidR="00D44D73" w:rsidRPr="00D44D73" w:rsidRDefault="00D44D73" w:rsidP="00D44D73">
      <w:pPr>
        <w:tabs>
          <w:tab w:val="left" w:pos="2880"/>
        </w:tabs>
        <w:spacing w:after="0"/>
        <w:ind w:right="-1" w:firstLine="709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 xml:space="preserve">- МОАУ </w:t>
      </w:r>
      <w:proofErr w:type="gramStart"/>
      <w:r w:rsidRPr="00D44D73">
        <w:rPr>
          <w:rFonts w:ascii="Bookman Old Style" w:hAnsi="Bookman Old Style"/>
          <w:sz w:val="28"/>
          <w:szCs w:val="28"/>
        </w:rPr>
        <w:t>ДО</w:t>
      </w:r>
      <w:proofErr w:type="gramEnd"/>
      <w:r w:rsidRPr="00D44D73">
        <w:rPr>
          <w:rFonts w:ascii="Bookman Old Style" w:hAnsi="Bookman Old Style"/>
          <w:sz w:val="28"/>
          <w:szCs w:val="28"/>
        </w:rPr>
        <w:t xml:space="preserve"> «</w:t>
      </w:r>
      <w:proofErr w:type="gramStart"/>
      <w:r w:rsidRPr="00D44D73">
        <w:rPr>
          <w:rFonts w:ascii="Bookman Old Style" w:hAnsi="Bookman Old Style"/>
          <w:sz w:val="28"/>
          <w:szCs w:val="28"/>
        </w:rPr>
        <w:t>Центр</w:t>
      </w:r>
      <w:proofErr w:type="gramEnd"/>
      <w:r w:rsidRPr="00D44D73">
        <w:rPr>
          <w:rFonts w:ascii="Bookman Old Style" w:hAnsi="Bookman Old Style"/>
          <w:sz w:val="28"/>
          <w:szCs w:val="28"/>
        </w:rPr>
        <w:t xml:space="preserve"> туризма»- спортивное ориентирование, спортивный туризм.</w:t>
      </w:r>
    </w:p>
    <w:p w:rsidR="00D44D73" w:rsidRPr="00D44D73" w:rsidRDefault="00D44D73" w:rsidP="00D44D73">
      <w:pPr>
        <w:pStyle w:val="ab"/>
        <w:spacing w:line="276" w:lineRule="auto"/>
        <w:ind w:firstLine="709"/>
        <w:jc w:val="both"/>
        <w:rPr>
          <w:rFonts w:ascii="Bookman Old Style" w:eastAsiaTheme="minorHAnsi" w:hAnsi="Bookman Old Style" w:cstheme="minorBidi"/>
          <w:szCs w:val="28"/>
        </w:rPr>
      </w:pPr>
      <w:r w:rsidRPr="00D44D73">
        <w:rPr>
          <w:rFonts w:ascii="Bookman Old Style" w:eastAsiaTheme="minorHAnsi" w:hAnsi="Bookman Old Style" w:cstheme="minorBidi"/>
          <w:szCs w:val="28"/>
        </w:rPr>
        <w:t>Основные задачи, стоящие перед муниципальным образованием для развития и совершенствования физической культуры и спорта, это:</w:t>
      </w:r>
    </w:p>
    <w:p w:rsidR="00D44D73" w:rsidRPr="00D44D73" w:rsidRDefault="00D44D73" w:rsidP="00D44D73">
      <w:pPr>
        <w:pStyle w:val="ab"/>
        <w:numPr>
          <w:ilvl w:val="0"/>
          <w:numId w:val="22"/>
        </w:numPr>
        <w:spacing w:line="276" w:lineRule="auto"/>
        <w:ind w:left="0" w:firstLine="851"/>
        <w:jc w:val="both"/>
        <w:rPr>
          <w:rFonts w:ascii="Bookman Old Style" w:eastAsiaTheme="minorHAnsi" w:hAnsi="Bookman Old Style" w:cstheme="minorBidi"/>
          <w:szCs w:val="28"/>
        </w:rPr>
      </w:pPr>
      <w:r w:rsidRPr="00D44D73">
        <w:rPr>
          <w:rFonts w:ascii="Bookman Old Style" w:eastAsiaTheme="minorHAnsi" w:hAnsi="Bookman Old Style" w:cstheme="minorBidi"/>
          <w:szCs w:val="28"/>
        </w:rPr>
        <w:t>проведение ремонтов имеющихся спортивных объектов;</w:t>
      </w:r>
    </w:p>
    <w:p w:rsidR="00D44D73" w:rsidRPr="00D44D73" w:rsidRDefault="00D44D73" w:rsidP="00D44D73">
      <w:pPr>
        <w:pStyle w:val="ab"/>
        <w:numPr>
          <w:ilvl w:val="0"/>
          <w:numId w:val="22"/>
        </w:numPr>
        <w:spacing w:line="276" w:lineRule="auto"/>
        <w:ind w:left="0" w:firstLine="851"/>
        <w:jc w:val="both"/>
        <w:rPr>
          <w:rFonts w:ascii="Bookman Old Style" w:eastAsiaTheme="minorHAnsi" w:hAnsi="Bookman Old Style" w:cstheme="minorBidi"/>
          <w:szCs w:val="28"/>
        </w:rPr>
      </w:pPr>
      <w:r w:rsidRPr="00D44D73">
        <w:rPr>
          <w:rFonts w:ascii="Bookman Old Style" w:eastAsiaTheme="minorHAnsi" w:hAnsi="Bookman Old Style" w:cstheme="minorBidi"/>
          <w:szCs w:val="28"/>
        </w:rPr>
        <w:t>укрепление материально-технической базы спортивных сооружений, в том числе:</w:t>
      </w:r>
    </w:p>
    <w:p w:rsidR="00D44D73" w:rsidRPr="00D44D73" w:rsidRDefault="00D44D73" w:rsidP="00D44D73">
      <w:pPr>
        <w:pStyle w:val="ab"/>
        <w:spacing w:line="276" w:lineRule="auto"/>
        <w:ind w:firstLine="851"/>
        <w:jc w:val="both"/>
        <w:rPr>
          <w:rFonts w:ascii="Bookman Old Style" w:eastAsiaTheme="minorHAnsi" w:hAnsi="Bookman Old Style" w:cstheme="minorBidi"/>
          <w:szCs w:val="28"/>
        </w:rPr>
      </w:pPr>
      <w:r w:rsidRPr="00D44D73">
        <w:rPr>
          <w:rFonts w:ascii="Bookman Old Style" w:eastAsiaTheme="minorHAnsi" w:hAnsi="Bookman Old Style" w:cstheme="minorBidi"/>
          <w:szCs w:val="28"/>
        </w:rPr>
        <w:t>-ремонт и приобретение спортивного инвентаря и оборудования;</w:t>
      </w:r>
    </w:p>
    <w:p w:rsidR="00D44D73" w:rsidRPr="00D44D73" w:rsidRDefault="00D44D73" w:rsidP="00D44D73">
      <w:pPr>
        <w:pStyle w:val="ab"/>
        <w:numPr>
          <w:ilvl w:val="0"/>
          <w:numId w:val="22"/>
        </w:numPr>
        <w:spacing w:line="276" w:lineRule="auto"/>
        <w:ind w:left="0" w:firstLine="851"/>
        <w:jc w:val="both"/>
        <w:rPr>
          <w:rFonts w:ascii="Bookman Old Style" w:eastAsiaTheme="minorHAnsi" w:hAnsi="Bookman Old Style" w:cstheme="minorBidi"/>
          <w:szCs w:val="28"/>
        </w:rPr>
      </w:pPr>
      <w:r w:rsidRPr="00D44D73">
        <w:rPr>
          <w:rFonts w:ascii="Bookman Old Style" w:eastAsiaTheme="minorHAnsi" w:hAnsi="Bookman Old Style" w:cstheme="minorBidi"/>
          <w:szCs w:val="28"/>
        </w:rPr>
        <w:t>Обеспечение своевременного и качественного информирования жителей о физкультурной и спортивной жизни в городе Минусинске;</w:t>
      </w:r>
    </w:p>
    <w:p w:rsidR="00D44D73" w:rsidRDefault="00D44D73" w:rsidP="00D44D73">
      <w:pPr>
        <w:pStyle w:val="a3"/>
        <w:numPr>
          <w:ilvl w:val="0"/>
          <w:numId w:val="22"/>
        </w:numPr>
        <w:tabs>
          <w:tab w:val="left" w:pos="1156"/>
        </w:tabs>
        <w:spacing w:after="240"/>
        <w:ind w:left="0" w:right="-1" w:firstLine="851"/>
        <w:jc w:val="both"/>
        <w:rPr>
          <w:rFonts w:ascii="Bookman Old Style" w:hAnsi="Bookman Old Style"/>
          <w:sz w:val="28"/>
          <w:szCs w:val="28"/>
        </w:rPr>
      </w:pPr>
      <w:r w:rsidRPr="00D44D73">
        <w:rPr>
          <w:rFonts w:ascii="Bookman Old Style" w:hAnsi="Bookman Old Style"/>
          <w:sz w:val="28"/>
          <w:szCs w:val="28"/>
        </w:rPr>
        <w:t>Прохождение сертификации спортивных объектов для внесения во Всероссийский реестр объектов спорта.</w:t>
      </w:r>
    </w:p>
    <w:p w:rsidR="001C7C0C" w:rsidRPr="001C7C0C" w:rsidRDefault="001C7C0C" w:rsidP="001C7C0C">
      <w:pPr>
        <w:pStyle w:val="a3"/>
        <w:tabs>
          <w:tab w:val="left" w:pos="1156"/>
        </w:tabs>
        <w:spacing w:after="240"/>
        <w:ind w:left="851" w:right="-1"/>
        <w:jc w:val="both"/>
        <w:rPr>
          <w:rFonts w:ascii="Bookman Old Style" w:hAnsi="Bookman Old Style"/>
          <w:sz w:val="12"/>
          <w:szCs w:val="12"/>
        </w:rPr>
      </w:pPr>
    </w:p>
    <w:p w:rsidR="001C7C0C" w:rsidRDefault="001C7C0C" w:rsidP="001C7C0C">
      <w:pPr>
        <w:pStyle w:val="a3"/>
        <w:numPr>
          <w:ilvl w:val="1"/>
          <w:numId w:val="2"/>
        </w:numPr>
        <w:tabs>
          <w:tab w:val="left" w:pos="1156"/>
        </w:tabs>
        <w:spacing w:after="240"/>
        <w:ind w:right="-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Доля </w:t>
      </w:r>
      <w:proofErr w:type="gramStart"/>
      <w:r>
        <w:rPr>
          <w:rFonts w:ascii="Bookman Old Style" w:hAnsi="Bookman Old Style"/>
          <w:b/>
          <w:sz w:val="28"/>
          <w:szCs w:val="28"/>
        </w:rPr>
        <w:t>обучающихся</w:t>
      </w:r>
      <w:proofErr w:type="gramEnd"/>
      <w:r>
        <w:rPr>
          <w:rFonts w:ascii="Bookman Old Style" w:hAnsi="Bookman Old Style"/>
          <w:b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1C7C0C" w:rsidRPr="001C7C0C" w:rsidRDefault="001C7C0C" w:rsidP="001C7C0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1C7C0C">
        <w:rPr>
          <w:rFonts w:ascii="Bookman Old Style" w:hAnsi="Bookman Old Style" w:cs="Bookman Old Style"/>
          <w:sz w:val="28"/>
          <w:szCs w:val="28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Pr="001C7C0C">
        <w:rPr>
          <w:rFonts w:ascii="Bookman Old Style" w:hAnsi="Bookman Old Style" w:cs="Bookman Old Style"/>
          <w:sz w:val="28"/>
          <w:szCs w:val="28"/>
        </w:rPr>
        <w:t>численности</w:t>
      </w:r>
      <w:proofErr w:type="gramEnd"/>
      <w:r w:rsidRPr="001C7C0C">
        <w:rPr>
          <w:rFonts w:ascii="Bookman Old Style" w:hAnsi="Bookman Old Style" w:cs="Bookman Old Style"/>
          <w:sz w:val="28"/>
          <w:szCs w:val="28"/>
        </w:rPr>
        <w:t xml:space="preserve"> обучающихся за 2015 год составила 62,1 %.</w:t>
      </w:r>
    </w:p>
    <w:p w:rsidR="001C7C0C" w:rsidRPr="001C7C0C" w:rsidRDefault="001C7C0C" w:rsidP="001C7C0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kern w:val="1"/>
          <w:sz w:val="28"/>
          <w:szCs w:val="28"/>
        </w:rPr>
      </w:pPr>
      <w:r w:rsidRPr="001C7C0C">
        <w:rPr>
          <w:rFonts w:ascii="Bookman Old Style" w:hAnsi="Bookman Old Style" w:cs="Bookman Old Style"/>
          <w:kern w:val="1"/>
          <w:sz w:val="28"/>
          <w:szCs w:val="28"/>
        </w:rPr>
        <w:t xml:space="preserve">В п.23.1. снижен показатель «доля обучающихся, систематически занимающихся физической культурой и спортом, в общей </w:t>
      </w:r>
      <w:proofErr w:type="gramStart"/>
      <w:r w:rsidRPr="001C7C0C">
        <w:rPr>
          <w:rFonts w:ascii="Bookman Old Style" w:hAnsi="Bookman Old Style" w:cs="Bookman Old Style"/>
          <w:kern w:val="1"/>
          <w:sz w:val="28"/>
          <w:szCs w:val="28"/>
        </w:rPr>
        <w:t>численности</w:t>
      </w:r>
      <w:proofErr w:type="gramEnd"/>
      <w:r w:rsidRPr="001C7C0C">
        <w:rPr>
          <w:rFonts w:ascii="Bookman Old Style" w:hAnsi="Bookman Old Style" w:cs="Bookman Old Style"/>
          <w:kern w:val="1"/>
          <w:sz w:val="28"/>
          <w:szCs w:val="28"/>
        </w:rPr>
        <w:t xml:space="preserve"> обучающихся» за 2015 год:</w:t>
      </w:r>
    </w:p>
    <w:p w:rsidR="001C7C0C" w:rsidRPr="001C7C0C" w:rsidRDefault="001C7C0C" w:rsidP="001C7C0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kern w:val="1"/>
          <w:sz w:val="28"/>
          <w:szCs w:val="28"/>
        </w:rPr>
      </w:pPr>
      <w:r w:rsidRPr="001C7C0C">
        <w:rPr>
          <w:rFonts w:ascii="Bookman Old Style" w:hAnsi="Bookman Old Style" w:cs="Bookman Old Style"/>
          <w:kern w:val="1"/>
          <w:sz w:val="28"/>
          <w:szCs w:val="28"/>
        </w:rPr>
        <w:t>согласно  методике расчета за 2015 год  для расчета данного показателя берется только численность обучающихся, занимающихся физической культурой и спортом без учета численности студентов, за период 2012- 2014 годы данный показатель рассчитан  с учетом студентов.</w:t>
      </w:r>
    </w:p>
    <w:p w:rsidR="00A46D09" w:rsidRPr="00A46D09" w:rsidRDefault="00A46D09" w:rsidP="00A46D09">
      <w:pPr>
        <w:pStyle w:val="a3"/>
        <w:jc w:val="both"/>
        <w:rPr>
          <w:rFonts w:ascii="Bookman Old Style" w:hAnsi="Bookman Old Style"/>
          <w:sz w:val="12"/>
          <w:szCs w:val="12"/>
        </w:rPr>
      </w:pPr>
    </w:p>
    <w:p w:rsidR="00DC7EE7" w:rsidRDefault="00DC7EE7" w:rsidP="00EB22AB">
      <w:pPr>
        <w:pStyle w:val="a3"/>
        <w:numPr>
          <w:ilvl w:val="0"/>
          <w:numId w:val="1"/>
        </w:numPr>
        <w:ind w:firstLine="65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lastRenderedPageBreak/>
        <w:t>Жилищное строительство и обеспечение граждан жильем</w:t>
      </w:r>
    </w:p>
    <w:p w:rsidR="00D149FE" w:rsidRPr="00D149FE" w:rsidRDefault="00D149FE" w:rsidP="00D149FE">
      <w:pPr>
        <w:pStyle w:val="a3"/>
        <w:ind w:left="851"/>
        <w:jc w:val="both"/>
        <w:rPr>
          <w:rFonts w:ascii="Bookman Old Style" w:hAnsi="Bookman Old Style"/>
          <w:b/>
          <w:sz w:val="12"/>
          <w:szCs w:val="12"/>
        </w:rPr>
      </w:pPr>
    </w:p>
    <w:p w:rsidR="00D149FE" w:rsidRPr="00D149FE" w:rsidRDefault="00D149FE" w:rsidP="00D149FE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149FE">
        <w:rPr>
          <w:rFonts w:ascii="Bookman Old Style" w:hAnsi="Bookman Old Style"/>
          <w:b/>
          <w:sz w:val="28"/>
          <w:szCs w:val="28"/>
        </w:rPr>
        <w:t>Общая площадь жилых помещений, приходящаяся в среднем на одного жителя всего, в том числе введенная в действие за год</w:t>
      </w:r>
    </w:p>
    <w:p w:rsidR="002C548D" w:rsidRPr="002C548D" w:rsidRDefault="002C548D" w:rsidP="00CE306F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2C548D">
        <w:rPr>
          <w:rFonts w:ascii="Bookman Old Style" w:hAnsi="Bookman Old Style"/>
          <w:sz w:val="28"/>
          <w:szCs w:val="28"/>
        </w:rPr>
        <w:t>Строительная отрасль на территории муниципального образования  город Миусинск представлена предприятиями малого и среднего предпринимательства и отдельными структурными подразделениями строительных компаний  других территорий.</w:t>
      </w:r>
    </w:p>
    <w:p w:rsidR="0095750C" w:rsidRPr="0095750C" w:rsidRDefault="0095750C" w:rsidP="00EB22AB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95750C">
        <w:rPr>
          <w:rFonts w:ascii="Bookman Old Style" w:hAnsi="Bookman Old Style"/>
          <w:sz w:val="28"/>
          <w:szCs w:val="28"/>
        </w:rPr>
        <w:t>По сравнению с 201</w:t>
      </w:r>
      <w:r w:rsidR="000D6DA5">
        <w:rPr>
          <w:rFonts w:ascii="Bookman Old Style" w:hAnsi="Bookman Old Style"/>
          <w:sz w:val="28"/>
          <w:szCs w:val="28"/>
        </w:rPr>
        <w:t>4</w:t>
      </w:r>
      <w:r w:rsidRPr="0095750C">
        <w:rPr>
          <w:rFonts w:ascii="Bookman Old Style" w:hAnsi="Bookman Old Style"/>
          <w:sz w:val="28"/>
          <w:szCs w:val="28"/>
        </w:rPr>
        <w:t xml:space="preserve"> годом показатель увеличен за счет </w:t>
      </w:r>
      <w:r w:rsidR="00BA4B92">
        <w:rPr>
          <w:rFonts w:ascii="Bookman Old Style" w:hAnsi="Bookman Old Style"/>
          <w:sz w:val="28"/>
          <w:szCs w:val="28"/>
        </w:rPr>
        <w:t xml:space="preserve">многоквартирного и </w:t>
      </w:r>
      <w:r w:rsidRPr="0095750C">
        <w:rPr>
          <w:rFonts w:ascii="Bookman Old Style" w:hAnsi="Bookman Old Style"/>
          <w:sz w:val="28"/>
          <w:szCs w:val="28"/>
        </w:rPr>
        <w:t>индивидуального жилищного строительства в муниципальном образовании город Минусинск. В последующем прогнозируется увеличение общей площади жилых помещений за счет частного строительства многоквартирных жилых домов.</w:t>
      </w:r>
    </w:p>
    <w:p w:rsidR="000D6DA5" w:rsidRDefault="00CE306F" w:rsidP="000D6DA5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</w:t>
      </w:r>
      <w:r w:rsidR="000D6DA5" w:rsidRPr="000D6DA5">
        <w:rPr>
          <w:rFonts w:ascii="Bookman Old Style" w:hAnsi="Bookman Old Style"/>
          <w:sz w:val="28"/>
          <w:szCs w:val="28"/>
        </w:rPr>
        <w:t xml:space="preserve"> отчетном году строительным комплексом города Минусинска введено 64 528 кв. м жилья, что на 118 % больше, чем в 2014 году. </w:t>
      </w:r>
    </w:p>
    <w:p w:rsidR="000D6DA5" w:rsidRDefault="00CE306F" w:rsidP="000D6DA5">
      <w:pPr>
        <w:spacing w:after="0"/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</w:t>
      </w:r>
      <w:r w:rsidR="000D6DA5" w:rsidRPr="000D6DA5">
        <w:rPr>
          <w:rFonts w:ascii="Bookman Old Style" w:hAnsi="Bookman Old Style"/>
          <w:b/>
          <w:sz w:val="28"/>
          <w:szCs w:val="28"/>
        </w:rPr>
        <w:t>инамика ввода жилья</w:t>
      </w:r>
    </w:p>
    <w:p w:rsidR="00EB22AB" w:rsidRPr="000D6DA5" w:rsidRDefault="00EB22AB" w:rsidP="000D6DA5">
      <w:pPr>
        <w:spacing w:after="0"/>
        <w:ind w:firstLine="708"/>
        <w:jc w:val="center"/>
        <w:rPr>
          <w:rFonts w:ascii="Bookman Old Style" w:hAnsi="Bookman Old Style"/>
          <w:b/>
          <w:sz w:val="28"/>
          <w:szCs w:val="28"/>
        </w:rPr>
      </w:pPr>
    </w:p>
    <w:p w:rsidR="000D6DA5" w:rsidRPr="000D6DA5" w:rsidRDefault="000D6DA5" w:rsidP="000D6DA5">
      <w:pPr>
        <w:jc w:val="center"/>
        <w:rPr>
          <w:rFonts w:ascii="Bookman Old Style" w:hAnsi="Bookman Old Style"/>
          <w:sz w:val="28"/>
          <w:szCs w:val="28"/>
        </w:rPr>
      </w:pPr>
      <w:r w:rsidRPr="000D6DA5">
        <w:rPr>
          <w:noProof/>
          <w:lang w:eastAsia="ru-RU"/>
        </w:rPr>
        <w:drawing>
          <wp:inline distT="0" distB="0" distL="0" distR="0" wp14:anchorId="5A9ED90F" wp14:editId="1AF9FBEE">
            <wp:extent cx="4229100" cy="2305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6DA5" w:rsidRDefault="000D6DA5" w:rsidP="000D6DA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 xml:space="preserve">Населением за счет собственных и заемных средств построено 46 317 кв. м общей площади жилых домов (71,8 % общего объема  ввода жилья), что на 10,3 % ниже показателя предыдущего года. </w:t>
      </w:r>
    </w:p>
    <w:p w:rsidR="000D6DA5" w:rsidRPr="000D6DA5" w:rsidRDefault="000D6DA5" w:rsidP="000D6DA5">
      <w:pPr>
        <w:spacing w:after="0"/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0D6DA5">
        <w:rPr>
          <w:rFonts w:ascii="Bookman Old Style" w:hAnsi="Bookman Old Style"/>
          <w:b/>
          <w:sz w:val="28"/>
          <w:szCs w:val="28"/>
        </w:rPr>
        <w:lastRenderedPageBreak/>
        <w:t>Динамика ввода индивидуальных жилых домов за счет средств населения</w:t>
      </w:r>
    </w:p>
    <w:p w:rsidR="000D6DA5" w:rsidRPr="000D6DA5" w:rsidRDefault="000D6DA5" w:rsidP="000D6DA5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0D6DA5">
        <w:rPr>
          <w:noProof/>
          <w:lang w:eastAsia="ru-RU"/>
        </w:rPr>
        <w:drawing>
          <wp:inline distT="0" distB="0" distL="0" distR="0" wp14:anchorId="3252A56C" wp14:editId="27A0E28C">
            <wp:extent cx="5610225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6DA5" w:rsidRPr="000D6DA5" w:rsidRDefault="000D6DA5" w:rsidP="000D6DA5">
      <w:pPr>
        <w:pStyle w:val="a3"/>
        <w:spacing w:after="0"/>
        <w:ind w:left="765"/>
        <w:jc w:val="both"/>
        <w:rPr>
          <w:rFonts w:ascii="Bookman Old Style" w:hAnsi="Bookman Old Style"/>
          <w:sz w:val="28"/>
          <w:szCs w:val="28"/>
        </w:rPr>
      </w:pPr>
    </w:p>
    <w:p w:rsidR="000D6DA5" w:rsidRPr="000D6DA5" w:rsidRDefault="000D6DA5" w:rsidP="000D6DA5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 xml:space="preserve">В 2015 году  за счет средств бюджетов всех уровней в рамках региональной адресной программы «Переселение граждан из ветхого и  аварийного жилищного фонда  в Красноярском крае»  осуществлено строительство 121 </w:t>
      </w:r>
      <w:proofErr w:type="gramStart"/>
      <w:r w:rsidRPr="000D6DA5">
        <w:rPr>
          <w:rFonts w:ascii="Bookman Old Style" w:hAnsi="Bookman Old Style"/>
          <w:sz w:val="28"/>
          <w:szCs w:val="28"/>
        </w:rPr>
        <w:t>квартиры</w:t>
      </w:r>
      <w:proofErr w:type="gramEnd"/>
      <w:r w:rsidRPr="000D6DA5">
        <w:rPr>
          <w:rFonts w:ascii="Bookman Old Style" w:hAnsi="Bookman Old Style"/>
          <w:sz w:val="28"/>
          <w:szCs w:val="28"/>
        </w:rPr>
        <w:t xml:space="preserve"> а именно:</w:t>
      </w:r>
    </w:p>
    <w:p w:rsidR="000D6DA5" w:rsidRPr="000D6DA5" w:rsidRDefault="000D6DA5" w:rsidP="000D6DA5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 xml:space="preserve">- 36 - квартирного  жилого дома по ул. Ботаническая, 12а, площадью 1887,48 </w:t>
      </w:r>
      <w:proofErr w:type="spellStart"/>
      <w:r w:rsidRPr="000D6DA5">
        <w:rPr>
          <w:rFonts w:ascii="Bookman Old Style" w:hAnsi="Bookman Old Style"/>
          <w:sz w:val="28"/>
          <w:szCs w:val="28"/>
        </w:rPr>
        <w:t>кв</w:t>
      </w:r>
      <w:proofErr w:type="gramStart"/>
      <w:r w:rsidRPr="000D6DA5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0D6DA5">
        <w:rPr>
          <w:rFonts w:ascii="Bookman Old Style" w:hAnsi="Bookman Old Style"/>
          <w:sz w:val="28"/>
          <w:szCs w:val="28"/>
        </w:rPr>
        <w:t>, сумма освоения – 68 356,16 млн. рублей;</w:t>
      </w:r>
    </w:p>
    <w:p w:rsidR="000D6DA5" w:rsidRPr="000D6DA5" w:rsidRDefault="000D6DA5" w:rsidP="000D6DA5">
      <w:pPr>
        <w:pStyle w:val="a3"/>
        <w:autoSpaceDE w:val="0"/>
        <w:autoSpaceDN w:val="0"/>
        <w:adjustRightInd w:val="0"/>
        <w:spacing w:after="0"/>
        <w:ind w:left="0" w:firstLine="765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 xml:space="preserve">- 30- квартирного  жилого дома  по ул. Утро Сентябрьское,61а /2, площадью 1210 </w:t>
      </w:r>
      <w:proofErr w:type="spellStart"/>
      <w:r w:rsidRPr="000D6DA5">
        <w:rPr>
          <w:rFonts w:ascii="Bookman Old Style" w:hAnsi="Bookman Old Style"/>
          <w:sz w:val="28"/>
          <w:szCs w:val="28"/>
        </w:rPr>
        <w:t>кв</w:t>
      </w:r>
      <w:proofErr w:type="gramStart"/>
      <w:r w:rsidRPr="000D6DA5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0D6DA5">
        <w:rPr>
          <w:rFonts w:ascii="Bookman Old Style" w:hAnsi="Bookman Old Style"/>
          <w:sz w:val="28"/>
          <w:szCs w:val="28"/>
        </w:rPr>
        <w:t xml:space="preserve">, сумма  освоения – 43 826,99 млн. рублей; </w:t>
      </w:r>
    </w:p>
    <w:p w:rsidR="000D6DA5" w:rsidRPr="000D6DA5" w:rsidRDefault="000D6DA5" w:rsidP="000D6DA5">
      <w:pPr>
        <w:pStyle w:val="a3"/>
        <w:autoSpaceDE w:val="0"/>
        <w:autoSpaceDN w:val="0"/>
        <w:adjustRightInd w:val="0"/>
        <w:spacing w:after="0"/>
        <w:ind w:left="0" w:firstLine="765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 xml:space="preserve">- 22 - квартирного жилого дома по ул. Утро Сентябрьское, 61а/1, площадью – 846 </w:t>
      </w:r>
      <w:proofErr w:type="spellStart"/>
      <w:r w:rsidRPr="000D6DA5">
        <w:rPr>
          <w:rFonts w:ascii="Bookman Old Style" w:hAnsi="Bookman Old Style"/>
          <w:sz w:val="28"/>
          <w:szCs w:val="28"/>
        </w:rPr>
        <w:t>кв</w:t>
      </w:r>
      <w:proofErr w:type="gramStart"/>
      <w:r w:rsidRPr="000D6DA5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0D6DA5">
        <w:rPr>
          <w:rFonts w:ascii="Bookman Old Style" w:hAnsi="Bookman Old Style"/>
          <w:sz w:val="28"/>
          <w:szCs w:val="28"/>
        </w:rPr>
        <w:t xml:space="preserve">, сумма освоения – 30 641,63 млн. рублей; </w:t>
      </w:r>
    </w:p>
    <w:p w:rsidR="000D6DA5" w:rsidRPr="000D6DA5" w:rsidRDefault="000D6DA5" w:rsidP="000D6DA5">
      <w:pPr>
        <w:pStyle w:val="a3"/>
        <w:autoSpaceDE w:val="0"/>
        <w:autoSpaceDN w:val="0"/>
        <w:adjustRightInd w:val="0"/>
        <w:spacing w:after="0"/>
        <w:ind w:left="0" w:firstLine="765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 xml:space="preserve">- 22- квартирного жилого дома по ул. Утро Сентябрьское, 61а/3, площадью 746 </w:t>
      </w:r>
      <w:proofErr w:type="spellStart"/>
      <w:r w:rsidRPr="000D6DA5">
        <w:rPr>
          <w:rFonts w:ascii="Bookman Old Style" w:hAnsi="Bookman Old Style"/>
          <w:sz w:val="28"/>
          <w:szCs w:val="28"/>
        </w:rPr>
        <w:t>кв</w:t>
      </w:r>
      <w:proofErr w:type="gramStart"/>
      <w:r w:rsidRPr="000D6DA5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0D6DA5">
        <w:rPr>
          <w:rFonts w:ascii="Bookman Old Style" w:hAnsi="Bookman Old Style"/>
          <w:sz w:val="28"/>
          <w:szCs w:val="28"/>
        </w:rPr>
        <w:t>, сумма освоения -  27 026,95 млн. рублей;</w:t>
      </w:r>
    </w:p>
    <w:p w:rsidR="000D6DA5" w:rsidRPr="000D6DA5" w:rsidRDefault="000D6DA5" w:rsidP="000D6DA5">
      <w:pPr>
        <w:pStyle w:val="a3"/>
        <w:autoSpaceDE w:val="0"/>
        <w:autoSpaceDN w:val="0"/>
        <w:adjustRightInd w:val="0"/>
        <w:spacing w:after="0"/>
        <w:ind w:left="0" w:firstLine="765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 xml:space="preserve">- 16- квартирного жилого дома по ул. Утро Сентябрьское, 61а/4, площадью  764 </w:t>
      </w:r>
      <w:proofErr w:type="spellStart"/>
      <w:r w:rsidRPr="000D6DA5">
        <w:rPr>
          <w:rFonts w:ascii="Bookman Old Style" w:hAnsi="Bookman Old Style"/>
          <w:sz w:val="28"/>
          <w:szCs w:val="28"/>
        </w:rPr>
        <w:t>кв</w:t>
      </w:r>
      <w:proofErr w:type="gramStart"/>
      <w:r w:rsidRPr="000D6DA5">
        <w:rPr>
          <w:rFonts w:ascii="Bookman Old Style" w:hAnsi="Bookman Old Style"/>
          <w:sz w:val="28"/>
          <w:szCs w:val="28"/>
        </w:rPr>
        <w:t>.м</w:t>
      </w:r>
      <w:proofErr w:type="spellEnd"/>
      <w:proofErr w:type="gramEnd"/>
      <w:r w:rsidRPr="000D6DA5">
        <w:rPr>
          <w:rFonts w:ascii="Bookman Old Style" w:hAnsi="Bookman Old Style"/>
          <w:sz w:val="28"/>
          <w:szCs w:val="28"/>
        </w:rPr>
        <w:t>, сумма освоения– 26 608,86 млн. рублей.</w:t>
      </w:r>
    </w:p>
    <w:p w:rsidR="000D6DA5" w:rsidRPr="000D6DA5" w:rsidRDefault="000D6DA5" w:rsidP="000D6DA5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lastRenderedPageBreak/>
        <w:t>Кроме того, в 2015 году начались работы по реставрации по объекту «Дом, в котором с 25 по 29 сентября 1919 г. проходил первый чрезвычайный съезд рабочих, крестьянских и солдатских депутатов, избравших объединенный уездный Совет» (Дом Вильнера).</w:t>
      </w:r>
    </w:p>
    <w:p w:rsidR="000D6DA5" w:rsidRPr="000D6DA5" w:rsidRDefault="000D6DA5" w:rsidP="000D6DA5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>За счет сре</w:t>
      </w:r>
      <w:proofErr w:type="gramStart"/>
      <w:r w:rsidRPr="000D6DA5">
        <w:rPr>
          <w:rFonts w:ascii="Bookman Old Style" w:hAnsi="Bookman Old Style"/>
          <w:sz w:val="28"/>
          <w:szCs w:val="28"/>
        </w:rPr>
        <w:t>дств кр</w:t>
      </w:r>
      <w:proofErr w:type="gramEnd"/>
      <w:r w:rsidRPr="000D6DA5">
        <w:rPr>
          <w:rFonts w:ascii="Bookman Old Style" w:hAnsi="Bookman Old Style"/>
          <w:sz w:val="28"/>
          <w:szCs w:val="28"/>
        </w:rPr>
        <w:t>аевого бюджета осуществлено строительство нового детского сада в районе площади Победы на 190 мест по проекту повторного применения по адресу г. Минусинск, ул. Борцов Революции, 50а.</w:t>
      </w:r>
    </w:p>
    <w:p w:rsidR="000D6DA5" w:rsidRPr="000D6DA5" w:rsidRDefault="000D6DA5" w:rsidP="000D6D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>С целью предоставления государственной поддержки в приобретении жилья молодым семьям, в 2015 году были реализованы мероприятия в рамках программ по обеспечению жильем молодых семей, где 5 молодых семей получили свидетельства на приобретение жилья или строительство индивидуального жилого дома.</w:t>
      </w:r>
    </w:p>
    <w:p w:rsidR="000D6DA5" w:rsidRDefault="000D6DA5" w:rsidP="000D6DA5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0D6DA5">
        <w:rPr>
          <w:rFonts w:ascii="Bookman Old Style" w:hAnsi="Bookman Old Style"/>
          <w:sz w:val="28"/>
          <w:szCs w:val="28"/>
        </w:rPr>
        <w:t>Приобретено в муниципальную собственность 28 жилых помещений для детей-сирот в рамках государственной программы «Развитие образования» на сумму 31 миллион 161 тысяча рублей (в 2014 году приобретено 24 квартиры на сумму 27 миллионов 273 тысячи рублей).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1827"/>
        <w:gridCol w:w="1438"/>
        <w:gridCol w:w="1214"/>
        <w:gridCol w:w="1121"/>
        <w:gridCol w:w="1213"/>
      </w:tblGrid>
      <w:tr w:rsidR="00371DDC" w:rsidTr="00371DDC">
        <w:tc>
          <w:tcPr>
            <w:tcW w:w="9214" w:type="dxa"/>
            <w:gridSpan w:val="6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>Ввод жилья, кв. метров</w:t>
            </w:r>
          </w:p>
        </w:tc>
      </w:tr>
      <w:tr w:rsidR="00371DDC" w:rsidTr="00371DDC">
        <w:tc>
          <w:tcPr>
            <w:tcW w:w="2401" w:type="dxa"/>
            <w:vMerge w:val="restart"/>
          </w:tcPr>
          <w:p w:rsidR="00371DDC" w:rsidRDefault="00371DDC" w:rsidP="000D6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7" w:type="dxa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>Предыдущий период</w:t>
            </w:r>
          </w:p>
        </w:tc>
        <w:tc>
          <w:tcPr>
            <w:tcW w:w="1438" w:type="dxa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>Отчетный период</w:t>
            </w:r>
          </w:p>
        </w:tc>
        <w:tc>
          <w:tcPr>
            <w:tcW w:w="3548" w:type="dxa"/>
            <w:gridSpan w:val="3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>прогноз</w:t>
            </w:r>
          </w:p>
        </w:tc>
      </w:tr>
      <w:tr w:rsidR="00371DDC" w:rsidTr="00371DDC">
        <w:tc>
          <w:tcPr>
            <w:tcW w:w="2401" w:type="dxa"/>
            <w:vMerge/>
          </w:tcPr>
          <w:p w:rsidR="00371DDC" w:rsidRDefault="00371DDC" w:rsidP="000D6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7" w:type="dxa"/>
          </w:tcPr>
          <w:p w:rsidR="00371DDC" w:rsidRPr="00E74725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74725">
              <w:rPr>
                <w:rFonts w:ascii="Bookman Old Style" w:hAnsi="Bookman Old Style"/>
                <w:sz w:val="26"/>
                <w:szCs w:val="26"/>
              </w:rPr>
              <w:t>2014</w:t>
            </w:r>
          </w:p>
        </w:tc>
        <w:tc>
          <w:tcPr>
            <w:tcW w:w="1438" w:type="dxa"/>
          </w:tcPr>
          <w:p w:rsidR="00371DDC" w:rsidRPr="00E74725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74725">
              <w:rPr>
                <w:rFonts w:ascii="Bookman Old Style" w:hAnsi="Bookman Old Style"/>
                <w:sz w:val="26"/>
                <w:szCs w:val="26"/>
              </w:rPr>
              <w:t>2015</w:t>
            </w:r>
          </w:p>
        </w:tc>
        <w:tc>
          <w:tcPr>
            <w:tcW w:w="1214" w:type="dxa"/>
          </w:tcPr>
          <w:p w:rsidR="00371DDC" w:rsidRPr="00E74725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74725">
              <w:rPr>
                <w:rFonts w:ascii="Bookman Old Style" w:hAnsi="Bookman Old Style"/>
                <w:sz w:val="26"/>
                <w:szCs w:val="26"/>
              </w:rPr>
              <w:t>2016</w:t>
            </w:r>
          </w:p>
        </w:tc>
        <w:tc>
          <w:tcPr>
            <w:tcW w:w="1121" w:type="dxa"/>
          </w:tcPr>
          <w:p w:rsidR="00371DDC" w:rsidRPr="00E74725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74725">
              <w:rPr>
                <w:rFonts w:ascii="Bookman Old Style" w:hAnsi="Bookman Old Style"/>
                <w:sz w:val="26"/>
                <w:szCs w:val="26"/>
              </w:rPr>
              <w:t>2017</w:t>
            </w:r>
          </w:p>
        </w:tc>
        <w:tc>
          <w:tcPr>
            <w:tcW w:w="1213" w:type="dxa"/>
          </w:tcPr>
          <w:p w:rsidR="00371DDC" w:rsidRPr="00E74725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74725">
              <w:rPr>
                <w:rFonts w:ascii="Bookman Old Style" w:hAnsi="Bookman Old Style"/>
                <w:sz w:val="26"/>
                <w:szCs w:val="26"/>
              </w:rPr>
              <w:t>2018</w:t>
            </w:r>
          </w:p>
        </w:tc>
      </w:tr>
      <w:tr w:rsidR="00371DDC" w:rsidTr="00371DDC">
        <w:tc>
          <w:tcPr>
            <w:tcW w:w="2401" w:type="dxa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 xml:space="preserve">Введено всего, </w:t>
            </w:r>
          </w:p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>в том числе</w:t>
            </w:r>
          </w:p>
        </w:tc>
        <w:tc>
          <w:tcPr>
            <w:tcW w:w="1827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55 006</w:t>
            </w:r>
          </w:p>
        </w:tc>
        <w:tc>
          <w:tcPr>
            <w:tcW w:w="1438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>64 528</w:t>
            </w:r>
          </w:p>
        </w:tc>
        <w:tc>
          <w:tcPr>
            <w:tcW w:w="1214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>34 000</w:t>
            </w:r>
          </w:p>
        </w:tc>
        <w:tc>
          <w:tcPr>
            <w:tcW w:w="1121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35 000</w:t>
            </w:r>
          </w:p>
        </w:tc>
        <w:tc>
          <w:tcPr>
            <w:tcW w:w="1213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36 000</w:t>
            </w:r>
          </w:p>
        </w:tc>
      </w:tr>
      <w:tr w:rsidR="00371DDC" w:rsidTr="00371DDC">
        <w:tc>
          <w:tcPr>
            <w:tcW w:w="2401" w:type="dxa"/>
          </w:tcPr>
          <w:p w:rsidR="00371DDC" w:rsidRPr="00371DDC" w:rsidRDefault="00371DDC" w:rsidP="000D6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27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51 945</w:t>
            </w:r>
          </w:p>
        </w:tc>
        <w:tc>
          <w:tcPr>
            <w:tcW w:w="1438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46 317</w:t>
            </w:r>
          </w:p>
        </w:tc>
        <w:tc>
          <w:tcPr>
            <w:tcW w:w="1214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17 903</w:t>
            </w:r>
          </w:p>
        </w:tc>
        <w:tc>
          <w:tcPr>
            <w:tcW w:w="1121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17 903</w:t>
            </w:r>
          </w:p>
        </w:tc>
        <w:tc>
          <w:tcPr>
            <w:tcW w:w="1213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17 903</w:t>
            </w:r>
          </w:p>
        </w:tc>
      </w:tr>
      <w:tr w:rsidR="00371DDC" w:rsidTr="00371DDC">
        <w:tc>
          <w:tcPr>
            <w:tcW w:w="2401" w:type="dxa"/>
          </w:tcPr>
          <w:p w:rsidR="00371DDC" w:rsidRPr="00371DDC" w:rsidRDefault="00371DDC" w:rsidP="000D6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1DDC">
              <w:rPr>
                <w:rFonts w:ascii="Bookman Old Style" w:hAnsi="Bookman Old Style"/>
                <w:sz w:val="24"/>
                <w:szCs w:val="24"/>
              </w:rPr>
              <w:t>Многоквартирное строительство</w:t>
            </w:r>
          </w:p>
        </w:tc>
        <w:tc>
          <w:tcPr>
            <w:tcW w:w="1827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3 061</w:t>
            </w:r>
          </w:p>
        </w:tc>
        <w:tc>
          <w:tcPr>
            <w:tcW w:w="1438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18 211</w:t>
            </w:r>
          </w:p>
        </w:tc>
        <w:tc>
          <w:tcPr>
            <w:tcW w:w="1214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16 097</w:t>
            </w:r>
          </w:p>
        </w:tc>
        <w:tc>
          <w:tcPr>
            <w:tcW w:w="1121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17 097</w:t>
            </w:r>
          </w:p>
        </w:tc>
        <w:tc>
          <w:tcPr>
            <w:tcW w:w="1213" w:type="dxa"/>
            <w:vAlign w:val="bottom"/>
          </w:tcPr>
          <w:p w:rsidR="00371DDC" w:rsidRPr="00371DDC" w:rsidRDefault="00371DDC" w:rsidP="0037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18 097</w:t>
            </w:r>
          </w:p>
        </w:tc>
      </w:tr>
    </w:tbl>
    <w:p w:rsidR="00371DDC" w:rsidRDefault="00371DDC" w:rsidP="00DF39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3162EC" w:rsidRPr="000D6DA5" w:rsidRDefault="003162EC" w:rsidP="003162EC">
      <w:pPr>
        <w:widowControl w:val="0"/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2016 году по сравнению с 2015 годом спад показателя обусловлен тем, что в 2015 году закончилась реализация</w:t>
      </w:r>
      <w:r w:rsidRPr="003162EC">
        <w:rPr>
          <w:rFonts w:ascii="Bookman Old Style" w:hAnsi="Bookman Old Style"/>
          <w:sz w:val="28"/>
          <w:szCs w:val="28"/>
        </w:rPr>
        <w:t xml:space="preserve"> </w:t>
      </w:r>
      <w:r w:rsidRPr="000D6DA5">
        <w:rPr>
          <w:rFonts w:ascii="Bookman Old Style" w:hAnsi="Bookman Old Style"/>
          <w:sz w:val="28"/>
          <w:szCs w:val="28"/>
        </w:rPr>
        <w:t>региональной адресной программы «Переселение граждан из ветхого и  аварийного жилищного фонда  в Красноярском крае»</w:t>
      </w:r>
      <w:r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bCs/>
          <w:sz w:val="28"/>
          <w:szCs w:val="28"/>
        </w:rPr>
        <w:t>Задача в рамках «майских» указов Президента о ликвидации аварийного жилищного фонда на 1 января 2012 года выполнена.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DC7EE7" w:rsidRPr="00D149FE" w:rsidRDefault="00DC7EE7" w:rsidP="00D149FE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b/>
          <w:sz w:val="28"/>
          <w:szCs w:val="28"/>
        </w:rPr>
      </w:pPr>
      <w:r w:rsidRPr="00D149FE">
        <w:rPr>
          <w:rFonts w:ascii="Bookman Old Style" w:hAnsi="Bookman Old Style"/>
          <w:b/>
          <w:sz w:val="28"/>
          <w:szCs w:val="28"/>
        </w:rPr>
        <w:lastRenderedPageBreak/>
        <w:t>Площадь земельных участков, предоставленных для строительства, в расчете на 10 тыс. человек населения</w:t>
      </w:r>
    </w:p>
    <w:p w:rsidR="00272E27" w:rsidRPr="00272E27" w:rsidRDefault="00272E27" w:rsidP="00272E2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272E27">
        <w:rPr>
          <w:rFonts w:ascii="Bookman Old Style" w:hAnsi="Bookman Old Style" w:cs="Bookman Old Style"/>
          <w:sz w:val="28"/>
          <w:szCs w:val="28"/>
        </w:rPr>
        <w:t xml:space="preserve">Увеличение площади земельных участков, предоставленных в 2015 году в сравнении с 2014 годом для строительства (в том числе </w:t>
      </w:r>
      <w:proofErr w:type="gramStart"/>
      <w:r w:rsidRPr="00272E27">
        <w:rPr>
          <w:rFonts w:ascii="Bookman Old Style" w:hAnsi="Bookman Old Style" w:cs="Bookman Old Style"/>
          <w:sz w:val="28"/>
          <w:szCs w:val="28"/>
        </w:rPr>
        <w:t>для</w:t>
      </w:r>
      <w:proofErr w:type="gramEnd"/>
      <w:r w:rsidRPr="00272E27">
        <w:rPr>
          <w:rFonts w:ascii="Bookman Old Style" w:hAnsi="Bookman Old Style" w:cs="Bookman Old Style"/>
          <w:sz w:val="28"/>
          <w:szCs w:val="28"/>
        </w:rPr>
        <w:t xml:space="preserve"> жилищного и индивидуального жилищного)  объясняется следующими факторами:</w:t>
      </w:r>
    </w:p>
    <w:p w:rsidR="00272E27" w:rsidRDefault="00272E27" w:rsidP="00272E2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272E27">
        <w:rPr>
          <w:rFonts w:ascii="Bookman Old Style" w:hAnsi="Bookman Old Style" w:cs="Bookman Old Style"/>
          <w:sz w:val="28"/>
          <w:szCs w:val="28"/>
        </w:rPr>
        <w:t xml:space="preserve">В </w:t>
      </w:r>
      <w:proofErr w:type="gramStart"/>
      <w:r w:rsidRPr="00272E27">
        <w:rPr>
          <w:rFonts w:ascii="Bookman Old Style" w:hAnsi="Bookman Old Style" w:cs="Bookman Old Style"/>
          <w:sz w:val="28"/>
          <w:szCs w:val="28"/>
        </w:rPr>
        <w:t>соответствии</w:t>
      </w:r>
      <w:proofErr w:type="gramEnd"/>
      <w:r w:rsidRPr="00272E27">
        <w:rPr>
          <w:rFonts w:ascii="Bookman Old Style" w:hAnsi="Bookman Old Style" w:cs="Bookman Old Style"/>
          <w:sz w:val="28"/>
          <w:szCs w:val="28"/>
        </w:rPr>
        <w:t xml:space="preserve"> с постановлением администрации города Минусинска от 10.07.2012 года № 1211-п предоставление земельных участков для строительства, находящихся в муниципальной собственности, а также земельных участков, государственная собственность на которые не разграничена, осуществляется путем проведения аукционов по продаже права аренды. </w:t>
      </w:r>
    </w:p>
    <w:p w:rsidR="00272E27" w:rsidRPr="00272E27" w:rsidRDefault="00272E27" w:rsidP="00272E27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38"/>
        <w:gridCol w:w="1279"/>
        <w:gridCol w:w="1279"/>
        <w:gridCol w:w="1385"/>
        <w:gridCol w:w="1339"/>
        <w:gridCol w:w="1051"/>
      </w:tblGrid>
      <w:tr w:rsidR="00E00A16" w:rsidRPr="0095750C" w:rsidTr="002F0F91">
        <w:tc>
          <w:tcPr>
            <w:tcW w:w="3238" w:type="dxa"/>
          </w:tcPr>
          <w:p w:rsidR="00E00A16" w:rsidRPr="0095750C" w:rsidRDefault="00E00A16" w:rsidP="002F0F91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</w:tcPr>
          <w:p w:rsidR="00E00A16" w:rsidRPr="0095750C" w:rsidRDefault="00E00A16" w:rsidP="00272E27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 w:rsidRPr="0095750C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272E27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9" w:type="dxa"/>
          </w:tcPr>
          <w:p w:rsidR="00E00A16" w:rsidRPr="0095750C" w:rsidRDefault="00E00A16" w:rsidP="00272E27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 w:rsidRPr="0095750C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272E27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5" w:type="dxa"/>
          </w:tcPr>
          <w:p w:rsidR="00E00A16" w:rsidRPr="0095750C" w:rsidRDefault="00E00A16" w:rsidP="00272E27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 w:rsidRPr="0095750C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272E27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39" w:type="dxa"/>
          </w:tcPr>
          <w:p w:rsidR="00E00A16" w:rsidRPr="0095750C" w:rsidRDefault="00E00A16" w:rsidP="00272E27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 w:rsidRPr="0095750C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272E27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1" w:type="dxa"/>
          </w:tcPr>
          <w:p w:rsidR="00E00A16" w:rsidRPr="0095750C" w:rsidRDefault="00E00A16" w:rsidP="00272E27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201</w:t>
            </w:r>
            <w:r w:rsidR="00272E27">
              <w:rPr>
                <w:rFonts w:ascii="Bookman Old Style" w:eastAsiaTheme="minorHAnsi" w:hAnsi="Bookman Old Style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E00A16" w:rsidRPr="003657B6" w:rsidTr="002F0F91">
        <w:tc>
          <w:tcPr>
            <w:tcW w:w="3238" w:type="dxa"/>
          </w:tcPr>
          <w:p w:rsidR="00E00A16" w:rsidRPr="003657B6" w:rsidRDefault="00E00A16" w:rsidP="002F0F91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 xml:space="preserve">Площадь земельных участков (Га), предоставленных </w:t>
            </w:r>
            <w:proofErr w:type="gramStart"/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для</w:t>
            </w:r>
            <w:proofErr w:type="gramEnd"/>
          </w:p>
        </w:tc>
        <w:tc>
          <w:tcPr>
            <w:tcW w:w="1279" w:type="dxa"/>
          </w:tcPr>
          <w:p w:rsidR="00E00A16" w:rsidRPr="003657B6" w:rsidRDefault="00272E27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4,33</w:t>
            </w:r>
          </w:p>
        </w:tc>
        <w:tc>
          <w:tcPr>
            <w:tcW w:w="1279" w:type="dxa"/>
          </w:tcPr>
          <w:p w:rsidR="00E00A16" w:rsidRPr="003657B6" w:rsidRDefault="000A403A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10,54</w:t>
            </w:r>
          </w:p>
        </w:tc>
        <w:tc>
          <w:tcPr>
            <w:tcW w:w="1385" w:type="dxa"/>
          </w:tcPr>
          <w:p w:rsidR="00E00A16" w:rsidRPr="003657B6" w:rsidRDefault="00593EE1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6,95</w:t>
            </w:r>
          </w:p>
        </w:tc>
        <w:tc>
          <w:tcPr>
            <w:tcW w:w="1339" w:type="dxa"/>
          </w:tcPr>
          <w:p w:rsidR="00E00A16" w:rsidRPr="003657B6" w:rsidRDefault="00593EE1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8,37</w:t>
            </w:r>
          </w:p>
        </w:tc>
        <w:tc>
          <w:tcPr>
            <w:tcW w:w="1051" w:type="dxa"/>
          </w:tcPr>
          <w:p w:rsidR="00E00A16" w:rsidRPr="003657B6" w:rsidRDefault="00593EE1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8,37</w:t>
            </w:r>
          </w:p>
        </w:tc>
      </w:tr>
      <w:tr w:rsidR="00E00A16" w:rsidRPr="003657B6" w:rsidTr="002F0F91">
        <w:tc>
          <w:tcPr>
            <w:tcW w:w="3238" w:type="dxa"/>
          </w:tcPr>
          <w:p w:rsidR="00E00A16" w:rsidRPr="003657B6" w:rsidRDefault="00E00A16" w:rsidP="002F0F91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 xml:space="preserve">жилищного строительства (в </w:t>
            </w:r>
            <w:proofErr w:type="spellStart"/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т.ч</w:t>
            </w:r>
            <w:proofErr w:type="spellEnd"/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. для ИЖС)</w:t>
            </w:r>
          </w:p>
        </w:tc>
        <w:tc>
          <w:tcPr>
            <w:tcW w:w="1279" w:type="dxa"/>
          </w:tcPr>
          <w:p w:rsidR="00E00A16" w:rsidRPr="003657B6" w:rsidRDefault="00272E27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0,64</w:t>
            </w:r>
          </w:p>
        </w:tc>
        <w:tc>
          <w:tcPr>
            <w:tcW w:w="1279" w:type="dxa"/>
          </w:tcPr>
          <w:p w:rsidR="00E00A16" w:rsidRPr="003657B6" w:rsidRDefault="00272E27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3,45</w:t>
            </w:r>
          </w:p>
        </w:tc>
        <w:tc>
          <w:tcPr>
            <w:tcW w:w="1385" w:type="dxa"/>
          </w:tcPr>
          <w:p w:rsidR="00E00A16" w:rsidRPr="003657B6" w:rsidRDefault="00272E27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0,24</w:t>
            </w:r>
          </w:p>
        </w:tc>
        <w:tc>
          <w:tcPr>
            <w:tcW w:w="1339" w:type="dxa"/>
          </w:tcPr>
          <w:p w:rsidR="00E00A16" w:rsidRPr="003657B6" w:rsidRDefault="00E00A16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1" w:type="dxa"/>
          </w:tcPr>
          <w:p w:rsidR="00E00A16" w:rsidRPr="003657B6" w:rsidRDefault="00E00A16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1</w:t>
            </w:r>
          </w:p>
        </w:tc>
      </w:tr>
      <w:tr w:rsidR="00E00A16" w:rsidRPr="003657B6" w:rsidTr="002F0F91">
        <w:tc>
          <w:tcPr>
            <w:tcW w:w="3238" w:type="dxa"/>
          </w:tcPr>
          <w:p w:rsidR="00E00A16" w:rsidRPr="003657B6" w:rsidRDefault="00E00A16" w:rsidP="002F0F91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комплексного освоения в целях жилищного строительства</w:t>
            </w:r>
          </w:p>
        </w:tc>
        <w:tc>
          <w:tcPr>
            <w:tcW w:w="1279" w:type="dxa"/>
          </w:tcPr>
          <w:p w:rsidR="00E00A16" w:rsidRPr="003657B6" w:rsidRDefault="00E00A16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9" w:type="dxa"/>
          </w:tcPr>
          <w:p w:rsidR="00E00A16" w:rsidRPr="003657B6" w:rsidRDefault="000A403A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3,37</w:t>
            </w:r>
          </w:p>
        </w:tc>
        <w:tc>
          <w:tcPr>
            <w:tcW w:w="1385" w:type="dxa"/>
          </w:tcPr>
          <w:p w:rsidR="00E00A16" w:rsidRPr="003657B6" w:rsidRDefault="00593EE1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3,37</w:t>
            </w:r>
          </w:p>
        </w:tc>
        <w:tc>
          <w:tcPr>
            <w:tcW w:w="1339" w:type="dxa"/>
          </w:tcPr>
          <w:p w:rsidR="00E00A16" w:rsidRPr="003657B6" w:rsidRDefault="00593EE1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3,37</w:t>
            </w:r>
          </w:p>
        </w:tc>
        <w:tc>
          <w:tcPr>
            <w:tcW w:w="1051" w:type="dxa"/>
          </w:tcPr>
          <w:p w:rsidR="00E00A16" w:rsidRPr="003657B6" w:rsidRDefault="00593EE1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3,37</w:t>
            </w:r>
          </w:p>
        </w:tc>
      </w:tr>
      <w:tr w:rsidR="00E00A16" w:rsidRPr="003657B6" w:rsidTr="002F0F91">
        <w:tc>
          <w:tcPr>
            <w:tcW w:w="3238" w:type="dxa"/>
          </w:tcPr>
          <w:p w:rsidR="00E00A16" w:rsidRPr="003657B6" w:rsidRDefault="00E00A16" w:rsidP="002F0F91">
            <w:pPr>
              <w:pStyle w:val="a9"/>
              <w:ind w:right="140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строительства объектов, не являющихся объектами жилищного строительства</w:t>
            </w:r>
          </w:p>
        </w:tc>
        <w:tc>
          <w:tcPr>
            <w:tcW w:w="1279" w:type="dxa"/>
          </w:tcPr>
          <w:p w:rsidR="00E00A16" w:rsidRPr="003657B6" w:rsidRDefault="00272E27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3,69</w:t>
            </w:r>
          </w:p>
        </w:tc>
        <w:tc>
          <w:tcPr>
            <w:tcW w:w="1279" w:type="dxa"/>
          </w:tcPr>
          <w:p w:rsidR="00E00A16" w:rsidRPr="003657B6" w:rsidRDefault="00272E27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3,72</w:t>
            </w:r>
          </w:p>
        </w:tc>
        <w:tc>
          <w:tcPr>
            <w:tcW w:w="1385" w:type="dxa"/>
          </w:tcPr>
          <w:p w:rsidR="00E00A16" w:rsidRPr="003657B6" w:rsidRDefault="00272E27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3,34</w:t>
            </w:r>
          </w:p>
        </w:tc>
        <w:tc>
          <w:tcPr>
            <w:tcW w:w="1339" w:type="dxa"/>
          </w:tcPr>
          <w:p w:rsidR="00E00A16" w:rsidRPr="003657B6" w:rsidRDefault="00E00A16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51" w:type="dxa"/>
          </w:tcPr>
          <w:p w:rsidR="00E00A16" w:rsidRPr="003657B6" w:rsidRDefault="00E00A16" w:rsidP="002F0F91">
            <w:pPr>
              <w:pStyle w:val="a9"/>
              <w:ind w:right="140"/>
              <w:jc w:val="center"/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</w:pPr>
            <w:r w:rsidRPr="003657B6">
              <w:rPr>
                <w:rFonts w:ascii="Bookman Old Style" w:eastAsiaTheme="minorHAnsi" w:hAnsi="Bookman Old Style" w:cstheme="minorBidi"/>
                <w:sz w:val="26"/>
                <w:szCs w:val="26"/>
                <w:lang w:eastAsia="en-US"/>
              </w:rPr>
              <w:t>4</w:t>
            </w:r>
          </w:p>
        </w:tc>
      </w:tr>
    </w:tbl>
    <w:p w:rsidR="006E030C" w:rsidRDefault="006E030C" w:rsidP="006E03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E5452" w:rsidRPr="00CE5452" w:rsidRDefault="00E00A16" w:rsidP="006C5F8A">
      <w:pPr>
        <w:autoSpaceDE w:val="0"/>
        <w:autoSpaceDN w:val="0"/>
        <w:adjustRightInd w:val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Р</w:t>
      </w:r>
      <w:r w:rsidR="00CE5452" w:rsidRPr="00CE5452">
        <w:rPr>
          <w:rFonts w:ascii="Bookman Old Style" w:hAnsi="Bookman Old Style" w:cs="Bookman Old Style"/>
          <w:sz w:val="28"/>
          <w:szCs w:val="28"/>
        </w:rPr>
        <w:t>есурс земельных участков для жилищного строительства в городе Минусинске практически исчерпан. Предоставление земельных участков задерживается также из-за отсутствия инфраструктуры. В связи с этим дальнейший рост площади земельных участков, предоставляемых для  жилищного строительства, в 201</w:t>
      </w:r>
      <w:r w:rsidR="00BB73C3">
        <w:rPr>
          <w:rFonts w:ascii="Bookman Old Style" w:hAnsi="Bookman Old Style" w:cs="Bookman Old Style"/>
          <w:sz w:val="28"/>
          <w:szCs w:val="28"/>
        </w:rPr>
        <w:t>7</w:t>
      </w:r>
      <w:r w:rsidR="00CE5452" w:rsidRPr="00CE5452">
        <w:rPr>
          <w:rFonts w:ascii="Bookman Old Style" w:hAnsi="Bookman Old Style" w:cs="Bookman Old Style"/>
          <w:sz w:val="28"/>
          <w:szCs w:val="28"/>
        </w:rPr>
        <w:t>-201</w:t>
      </w:r>
      <w:r w:rsidR="00BB73C3">
        <w:rPr>
          <w:rFonts w:ascii="Bookman Old Style" w:hAnsi="Bookman Old Style" w:cs="Bookman Old Style"/>
          <w:sz w:val="28"/>
          <w:szCs w:val="28"/>
        </w:rPr>
        <w:t>8</w:t>
      </w:r>
      <w:r w:rsidR="00CE5452" w:rsidRPr="00CE5452">
        <w:rPr>
          <w:rFonts w:ascii="Bookman Old Style" w:hAnsi="Bookman Old Style" w:cs="Bookman Old Style"/>
          <w:sz w:val="28"/>
          <w:szCs w:val="28"/>
        </w:rPr>
        <w:t xml:space="preserve"> </w:t>
      </w:r>
      <w:r w:rsidR="00CE5452">
        <w:rPr>
          <w:rFonts w:ascii="Bookman Old Style" w:hAnsi="Bookman Old Style" w:cs="Bookman Old Style"/>
          <w:sz w:val="28"/>
          <w:szCs w:val="28"/>
        </w:rPr>
        <w:t xml:space="preserve">годах </w:t>
      </w:r>
      <w:r w:rsidR="00CE5452" w:rsidRPr="00CE5452">
        <w:rPr>
          <w:rFonts w:ascii="Bookman Old Style" w:hAnsi="Bookman Old Style" w:cs="Bookman Old Style"/>
          <w:sz w:val="28"/>
          <w:szCs w:val="28"/>
        </w:rPr>
        <w:t>не прогнозируется.</w:t>
      </w:r>
    </w:p>
    <w:p w:rsidR="00DC7EE7" w:rsidRPr="00D64E25" w:rsidRDefault="00DC7EE7" w:rsidP="00D149FE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lastRenderedPageBreak/>
        <w:t xml:space="preserve">Площадь земельных участков, предоставленных для строительства, в отношении которых </w:t>
      </w:r>
      <w:proofErr w:type="gramStart"/>
      <w:r w:rsidRPr="00D64E25">
        <w:rPr>
          <w:rFonts w:ascii="Bookman Old Style" w:hAnsi="Bookman Old Style"/>
          <w:b/>
          <w:sz w:val="28"/>
          <w:szCs w:val="28"/>
        </w:rPr>
        <w:t>с даты принятия</w:t>
      </w:r>
      <w:proofErr w:type="gramEnd"/>
      <w:r w:rsidRPr="00D64E25">
        <w:rPr>
          <w:rFonts w:ascii="Bookman Old Style" w:hAnsi="Bookman Old Style"/>
          <w:b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</w:p>
    <w:p w:rsidR="009064FA" w:rsidRPr="009064FA" w:rsidRDefault="009064FA" w:rsidP="006C5F8A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9064FA">
        <w:rPr>
          <w:rFonts w:ascii="Bookman Old Style" w:hAnsi="Bookman Old Style"/>
          <w:sz w:val="28"/>
          <w:szCs w:val="28"/>
        </w:rPr>
        <w:t>Земельны</w:t>
      </w:r>
      <w:r>
        <w:rPr>
          <w:rFonts w:ascii="Bookman Old Style" w:hAnsi="Bookman Old Style"/>
          <w:sz w:val="28"/>
          <w:szCs w:val="28"/>
        </w:rPr>
        <w:t>е</w:t>
      </w:r>
      <w:r w:rsidRPr="009064FA">
        <w:rPr>
          <w:rFonts w:ascii="Bookman Old Style" w:hAnsi="Bookman Old Style"/>
          <w:sz w:val="28"/>
          <w:szCs w:val="28"/>
        </w:rPr>
        <w:t xml:space="preserve"> участк</w:t>
      </w:r>
      <w:r>
        <w:rPr>
          <w:rFonts w:ascii="Bookman Old Style" w:hAnsi="Bookman Old Style"/>
          <w:sz w:val="28"/>
          <w:szCs w:val="28"/>
        </w:rPr>
        <w:t>и</w:t>
      </w:r>
      <w:r w:rsidRPr="009064FA">
        <w:rPr>
          <w:rFonts w:ascii="Bookman Old Style" w:hAnsi="Bookman Old Style"/>
          <w:sz w:val="28"/>
          <w:szCs w:val="28"/>
        </w:rPr>
        <w:t>, предоставленны</w:t>
      </w:r>
      <w:r>
        <w:rPr>
          <w:rFonts w:ascii="Bookman Old Style" w:hAnsi="Bookman Old Style"/>
          <w:sz w:val="28"/>
          <w:szCs w:val="28"/>
        </w:rPr>
        <w:t>е</w:t>
      </w:r>
      <w:r w:rsidRPr="009064FA">
        <w:rPr>
          <w:rFonts w:ascii="Bookman Old Style" w:hAnsi="Bookman Old Style"/>
          <w:sz w:val="28"/>
          <w:szCs w:val="28"/>
        </w:rPr>
        <w:t xml:space="preserve"> для строительства, в отношении которых </w:t>
      </w:r>
      <w:proofErr w:type="gramStart"/>
      <w:r w:rsidRPr="009064FA">
        <w:rPr>
          <w:rFonts w:ascii="Bookman Old Style" w:hAnsi="Bookman Old Style"/>
          <w:sz w:val="28"/>
          <w:szCs w:val="28"/>
        </w:rPr>
        <w:t>с даты принятия</w:t>
      </w:r>
      <w:proofErr w:type="gramEnd"/>
      <w:r w:rsidRPr="009064FA">
        <w:rPr>
          <w:rFonts w:ascii="Bookman Old Style" w:hAnsi="Bookman Old Style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>
        <w:rPr>
          <w:rFonts w:ascii="Bookman Old Style" w:hAnsi="Bookman Old Style"/>
          <w:sz w:val="28"/>
          <w:szCs w:val="28"/>
        </w:rPr>
        <w:t xml:space="preserve"> в  городе Минусинске отсутствуют.</w:t>
      </w:r>
    </w:p>
    <w:p w:rsidR="00DC7EE7" w:rsidRPr="004D4EE1" w:rsidRDefault="00DC7EE7" w:rsidP="006C5F8A">
      <w:pPr>
        <w:pStyle w:val="a3"/>
        <w:numPr>
          <w:ilvl w:val="0"/>
          <w:numId w:val="1"/>
        </w:numPr>
        <w:ind w:firstLine="65"/>
        <w:jc w:val="both"/>
        <w:rPr>
          <w:rFonts w:ascii="Bookman Old Style" w:hAnsi="Bookman Old Style"/>
          <w:b/>
          <w:sz w:val="28"/>
          <w:szCs w:val="28"/>
        </w:rPr>
      </w:pPr>
      <w:r w:rsidRPr="004D4EE1">
        <w:rPr>
          <w:rFonts w:ascii="Bookman Old Style" w:hAnsi="Bookman Old Style"/>
          <w:b/>
          <w:sz w:val="28"/>
          <w:szCs w:val="28"/>
        </w:rPr>
        <w:t>Жилищно-коммунальное хозяйство</w:t>
      </w:r>
    </w:p>
    <w:p w:rsidR="00DC7EE7" w:rsidRPr="00D64E25" w:rsidRDefault="00DC7EE7" w:rsidP="00D149FE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</w:t>
      </w:r>
    </w:p>
    <w:p w:rsidR="0004395B" w:rsidRPr="0004395B" w:rsidRDefault="0004395B" w:rsidP="006C5F8A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Доля многоквартирных домов, в которых собственники помещений </w:t>
      </w:r>
      <w:proofErr w:type="gramStart"/>
      <w:r>
        <w:rPr>
          <w:rFonts w:ascii="Bookman Old Style" w:hAnsi="Bookman Old Style"/>
          <w:sz w:val="28"/>
          <w:szCs w:val="28"/>
        </w:rPr>
        <w:t>выбрали и реализуют один из способов управления многоквартирными домами в городе Минусинске начиная</w:t>
      </w:r>
      <w:proofErr w:type="gramEnd"/>
      <w:r>
        <w:rPr>
          <w:rFonts w:ascii="Bookman Old Style" w:hAnsi="Bookman Old Style"/>
          <w:sz w:val="28"/>
          <w:szCs w:val="28"/>
        </w:rPr>
        <w:t xml:space="preserve"> с 2010 года составляет 100 процентов.</w:t>
      </w:r>
    </w:p>
    <w:p w:rsidR="00DC7EE7" w:rsidRPr="00D64E25" w:rsidRDefault="00DC7EE7" w:rsidP="00D149FE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D64E25">
        <w:rPr>
          <w:rFonts w:ascii="Bookman Old Style" w:hAnsi="Bookman Old Style"/>
          <w:b/>
          <w:sz w:val="28"/>
          <w:szCs w:val="28"/>
        </w:rPr>
        <w:t>о-</w:t>
      </w:r>
      <w:proofErr w:type="gramEnd"/>
      <w:r w:rsidRPr="00D64E25">
        <w:rPr>
          <w:rFonts w:ascii="Bookman Old Style" w:hAnsi="Bookman Old Style"/>
          <w:b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D64E25">
        <w:rPr>
          <w:rFonts w:ascii="Bookman Old Style" w:hAnsi="Bookman Old Style"/>
          <w:b/>
          <w:sz w:val="28"/>
          <w:szCs w:val="28"/>
        </w:rPr>
        <w:t>осуществляющих</w:t>
      </w:r>
      <w:proofErr w:type="gramEnd"/>
      <w:r w:rsidRPr="00D64E25">
        <w:rPr>
          <w:rFonts w:ascii="Bookman Old Style" w:hAnsi="Bookman Old Style"/>
          <w:b/>
          <w:sz w:val="28"/>
          <w:szCs w:val="28"/>
        </w:rPr>
        <w:t xml:space="preserve"> свою деятельность на территории городского округа (муниципального района)</w:t>
      </w:r>
    </w:p>
    <w:p w:rsidR="00A02597" w:rsidRPr="00A02597" w:rsidRDefault="007C25A7" w:rsidP="006C5F8A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Доля организаций коммунального комплекса по итогам 201</w:t>
      </w:r>
      <w:r w:rsidR="0079033B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года составляет </w:t>
      </w:r>
      <w:r w:rsidR="0079033B">
        <w:rPr>
          <w:rFonts w:ascii="Bookman Old Style" w:hAnsi="Bookman Old Style"/>
          <w:sz w:val="28"/>
          <w:szCs w:val="28"/>
        </w:rPr>
        <w:t>71,43</w:t>
      </w:r>
      <w:r>
        <w:rPr>
          <w:rFonts w:ascii="Bookman Old Style" w:hAnsi="Bookman Old Style"/>
          <w:sz w:val="28"/>
          <w:szCs w:val="28"/>
        </w:rPr>
        <w:t xml:space="preserve"> %. Общее число организаций в городе Минусинске составляет 10, из которых 8 частные и 2 муниципальных унитарных предприятия</w:t>
      </w:r>
      <w:r w:rsidR="00A02597" w:rsidRPr="00A02597">
        <w:rPr>
          <w:rFonts w:ascii="Bookman Old Style" w:hAnsi="Bookman Old Style"/>
          <w:sz w:val="28"/>
          <w:szCs w:val="28"/>
        </w:rPr>
        <w:t>.</w:t>
      </w:r>
    </w:p>
    <w:p w:rsidR="00DC7EE7" w:rsidRPr="00D64E25" w:rsidRDefault="00DC7EE7" w:rsidP="00D149FE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lastRenderedPageBreak/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3F2813" w:rsidRPr="004C5E23" w:rsidRDefault="004C5E23" w:rsidP="003F28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4C5E23">
        <w:rPr>
          <w:rFonts w:ascii="Bookman Old Style" w:hAnsi="Bookman Old Style"/>
          <w:sz w:val="28"/>
          <w:szCs w:val="28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Pr="004C5E23">
        <w:rPr>
          <w:rFonts w:ascii="Bookman Old Style" w:hAnsi="Bookman Old Style"/>
          <w:sz w:val="28"/>
          <w:szCs w:val="28"/>
        </w:rPr>
        <w:t xml:space="preserve">осуществлен государственный кадастровый учет </w:t>
      </w:r>
      <w:r>
        <w:rPr>
          <w:rFonts w:ascii="Bookman Old Style" w:hAnsi="Bookman Old Style"/>
          <w:sz w:val="28"/>
          <w:szCs w:val="28"/>
        </w:rPr>
        <w:t>за 201</w:t>
      </w:r>
      <w:r w:rsidR="003F2813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год </w:t>
      </w:r>
      <w:r w:rsidRPr="004C5E23">
        <w:rPr>
          <w:rFonts w:ascii="Bookman Old Style" w:hAnsi="Bookman Old Style"/>
          <w:sz w:val="28"/>
          <w:szCs w:val="28"/>
        </w:rPr>
        <w:t>составляет</w:t>
      </w:r>
      <w:proofErr w:type="gramEnd"/>
      <w:r w:rsidRPr="004C5E23">
        <w:rPr>
          <w:rFonts w:ascii="Bookman Old Style" w:hAnsi="Bookman Old Style"/>
          <w:sz w:val="28"/>
          <w:szCs w:val="28"/>
        </w:rPr>
        <w:t xml:space="preserve"> </w:t>
      </w:r>
      <w:r w:rsidR="003F2813">
        <w:rPr>
          <w:rFonts w:ascii="Bookman Old Style" w:hAnsi="Bookman Old Style"/>
          <w:sz w:val="28"/>
          <w:szCs w:val="28"/>
        </w:rPr>
        <w:t>100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F2813">
        <w:rPr>
          <w:rFonts w:ascii="Bookman Old Style" w:hAnsi="Bookman Old Style"/>
          <w:sz w:val="28"/>
          <w:szCs w:val="28"/>
        </w:rPr>
        <w:t>%, т.е. все многоквартирные дома, с учетом двухквартирных будет осуществлен государственный кадастровый учет.</w:t>
      </w:r>
    </w:p>
    <w:p w:rsidR="003F2813" w:rsidRDefault="003F2813" w:rsidP="003F2813">
      <w:pPr>
        <w:widowControl w:val="0"/>
        <w:autoSpaceDE w:val="0"/>
        <w:autoSpaceDN w:val="0"/>
        <w:adjustRightInd w:val="0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плановом </w:t>
      </w:r>
      <w:proofErr w:type="gramStart"/>
      <w:r>
        <w:rPr>
          <w:rFonts w:ascii="Bookman Old Style" w:hAnsi="Bookman Old Style"/>
          <w:sz w:val="28"/>
          <w:szCs w:val="28"/>
        </w:rPr>
        <w:t>периоде</w:t>
      </w:r>
      <w:proofErr w:type="gramEnd"/>
      <w:r>
        <w:rPr>
          <w:rFonts w:ascii="Bookman Old Style" w:hAnsi="Bookman Old Style"/>
          <w:sz w:val="28"/>
          <w:szCs w:val="28"/>
        </w:rPr>
        <w:t xml:space="preserve"> данный показатель</w:t>
      </w:r>
      <w:r w:rsidR="004C5E23">
        <w:rPr>
          <w:rFonts w:ascii="Bookman Old Style" w:hAnsi="Bookman Old Style"/>
          <w:sz w:val="28"/>
          <w:szCs w:val="28"/>
        </w:rPr>
        <w:t xml:space="preserve"> планируется </w:t>
      </w:r>
      <w:r>
        <w:rPr>
          <w:rFonts w:ascii="Bookman Old Style" w:hAnsi="Bookman Old Style"/>
          <w:sz w:val="28"/>
          <w:szCs w:val="28"/>
        </w:rPr>
        <w:t>сохранить на уровне 100 %.</w:t>
      </w:r>
    </w:p>
    <w:p w:rsidR="00DC7EE7" w:rsidRPr="003F2813" w:rsidRDefault="00DC7EE7" w:rsidP="00D149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86"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 w:rsidRPr="003F2813">
        <w:rPr>
          <w:rFonts w:ascii="Bookman Old Style" w:hAnsi="Bookman Old Style"/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296160" w:rsidRPr="00296160" w:rsidRDefault="00296160" w:rsidP="00296160">
      <w:pPr>
        <w:ind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296160">
        <w:rPr>
          <w:rFonts w:ascii="Bookman Old Style" w:hAnsi="Bookman Old Style"/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имеет тенденцию к снижению. </w:t>
      </w:r>
      <w:proofErr w:type="gramEnd"/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822"/>
        <w:gridCol w:w="1279"/>
        <w:gridCol w:w="1135"/>
        <w:gridCol w:w="1135"/>
        <w:gridCol w:w="1135"/>
      </w:tblGrid>
      <w:tr w:rsidR="00296160" w:rsidRPr="00123301" w:rsidTr="00245B3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123301" w:rsidRDefault="00296160" w:rsidP="00245B3D">
            <w:pPr>
              <w:spacing w:after="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123301" w:rsidRDefault="00296160" w:rsidP="00245B3D">
            <w:pPr>
              <w:spacing w:after="0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2018</w:t>
            </w:r>
          </w:p>
        </w:tc>
      </w:tr>
      <w:tr w:rsidR="00296160" w:rsidRPr="00123301" w:rsidTr="00245B3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gramStart"/>
            <w:r w:rsidRPr="0012330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2,05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2,04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1,86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1,86</w:t>
            </w:r>
          </w:p>
        </w:tc>
      </w:tr>
      <w:tr w:rsidR="00296160" w:rsidRPr="00123301" w:rsidTr="00245B3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численность населения (семей), получившего жилые помещения и улучшившего жилищные условия </w:t>
            </w:r>
            <w:r w:rsidRPr="00123301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по договору социального найма</w:t>
            </w: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в отчетном году</w:t>
            </w:r>
            <w:r w:rsidRPr="00123301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12</w:t>
            </w:r>
          </w:p>
        </w:tc>
      </w:tr>
      <w:tr w:rsidR="00296160" w:rsidRPr="00123301" w:rsidTr="00245B3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численность населения (семей), </w:t>
            </w:r>
            <w:r w:rsidRPr="0012330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состоящего на учете в качестве нуждающегося в жилых помещениях </w:t>
            </w:r>
            <w:r w:rsidRPr="00123301"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</w:rPr>
              <w:t>по договорам социального найма</w:t>
            </w:r>
            <w:r w:rsidRPr="00123301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на конец прошлого года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635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640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645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60" w:rsidRPr="00123301" w:rsidRDefault="00296160" w:rsidP="00245B3D">
            <w:pPr>
              <w:spacing w:after="0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23301">
              <w:rPr>
                <w:rFonts w:ascii="Bookman Old Style" w:eastAsia="Calibri" w:hAnsi="Bookman Old Style" w:cs="Times New Roman"/>
                <w:sz w:val="24"/>
                <w:szCs w:val="24"/>
              </w:rPr>
              <w:t>645</w:t>
            </w:r>
          </w:p>
        </w:tc>
      </w:tr>
    </w:tbl>
    <w:p w:rsidR="00296160" w:rsidRPr="00296160" w:rsidRDefault="00296160" w:rsidP="00296160">
      <w:pPr>
        <w:pStyle w:val="a3"/>
        <w:spacing w:after="0"/>
        <w:ind w:left="765"/>
        <w:jc w:val="both"/>
        <w:rPr>
          <w:rFonts w:ascii="Bookman Old Style" w:hAnsi="Bookman Old Style"/>
          <w:sz w:val="12"/>
          <w:szCs w:val="12"/>
        </w:rPr>
      </w:pPr>
    </w:p>
    <w:p w:rsidR="00296160" w:rsidRPr="00296160" w:rsidRDefault="00296160" w:rsidP="0029616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296160">
        <w:rPr>
          <w:rFonts w:ascii="Bookman Old Style" w:hAnsi="Bookman Old Style"/>
          <w:sz w:val="28"/>
          <w:szCs w:val="28"/>
        </w:rPr>
        <w:lastRenderedPageBreak/>
        <w:t xml:space="preserve">В 2015г этот показатель снизился за счет того, что по сравнению с 2014г. снизилось количество  предоставленных квартир </w:t>
      </w:r>
      <w:proofErr w:type="gramStart"/>
      <w:r w:rsidRPr="00296160">
        <w:rPr>
          <w:rFonts w:ascii="Bookman Old Style" w:hAnsi="Bookman Old Style"/>
          <w:sz w:val="28"/>
          <w:szCs w:val="28"/>
        </w:rPr>
        <w:t>гражданам, состоящим на учете в качестве нуждающихся в жилых помещениях и снизилось</w:t>
      </w:r>
      <w:proofErr w:type="gramEnd"/>
      <w:r w:rsidRPr="00296160">
        <w:rPr>
          <w:rFonts w:ascii="Bookman Old Style" w:hAnsi="Bookman Old Style"/>
          <w:sz w:val="28"/>
          <w:szCs w:val="28"/>
        </w:rPr>
        <w:t xml:space="preserve"> количество граждан состоящих на учете. Доля очередников снижается в основном только за счет приобретения в собственность жилья ветеранам Великой Отечественной войны в соответствии с Федеральным законом от 18.02.2010 № 10-4386 «О порядке обеспечения жильем </w:t>
      </w:r>
      <w:proofErr w:type="gramStart"/>
      <w:r w:rsidRPr="00296160">
        <w:rPr>
          <w:rFonts w:ascii="Bookman Old Style" w:hAnsi="Bookman Old Style"/>
          <w:sz w:val="28"/>
          <w:szCs w:val="28"/>
        </w:rPr>
        <w:t>в</w:t>
      </w:r>
      <w:proofErr w:type="gramEnd"/>
      <w:r w:rsidRPr="00296160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296160">
        <w:rPr>
          <w:rFonts w:ascii="Bookman Old Style" w:hAnsi="Bookman Old Style"/>
          <w:sz w:val="28"/>
          <w:szCs w:val="28"/>
        </w:rPr>
        <w:t>Красноярском</w:t>
      </w:r>
      <w:proofErr w:type="gramEnd"/>
      <w:r w:rsidRPr="00296160">
        <w:rPr>
          <w:rFonts w:ascii="Bookman Old Style" w:hAnsi="Bookman Old Style"/>
          <w:sz w:val="28"/>
          <w:szCs w:val="28"/>
        </w:rPr>
        <w:t xml:space="preserve"> крае ветеранов Великой Отечественной войны 1941-1945 годов» и снятия их с учета. Кроме этого, снижается количество состоящих на учете граждан в связи с переселением из аварийного жилья по муниципальной адресной программе «Переселение граждан из аварийного жилищного фонда с учетом необходимости развития малоэтажного строительства в муниципальном образовании город Минусинск». Количество состоящих на учете граждан снижается также по причине естественной убыли населения (смерти).</w:t>
      </w:r>
    </w:p>
    <w:p w:rsidR="00296160" w:rsidRPr="00296160" w:rsidRDefault="00296160" w:rsidP="0029616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296160">
        <w:rPr>
          <w:rFonts w:ascii="Bookman Old Style" w:hAnsi="Bookman Old Style"/>
          <w:sz w:val="28"/>
          <w:szCs w:val="28"/>
        </w:rPr>
        <w:t xml:space="preserve">Такая тенденция сохранится и на 2016, 2017, 2018гг. в связи с тем, что уменьшится предоставление жилья ветеранам из числа состоящих на учете (количество ветеранов, состоящих на учете, уменьшается по причине их смерти и в связи с тем, что большая часть </w:t>
      </w:r>
      <w:proofErr w:type="gramStart"/>
      <w:r w:rsidRPr="00296160">
        <w:rPr>
          <w:rFonts w:ascii="Bookman Old Style" w:hAnsi="Bookman Old Style"/>
          <w:sz w:val="28"/>
          <w:szCs w:val="28"/>
        </w:rPr>
        <w:t>из</w:t>
      </w:r>
      <w:proofErr w:type="gramEnd"/>
      <w:r w:rsidRPr="00296160">
        <w:rPr>
          <w:rFonts w:ascii="Bookman Old Style" w:hAnsi="Bookman Old Style"/>
          <w:sz w:val="28"/>
          <w:szCs w:val="28"/>
        </w:rPr>
        <w:t xml:space="preserve"> нуждающихся уже обеспечена жильем).  Предоставление жилья по программе переселения из аварийного жилья в прогнозируемый период не предусматривается. </w:t>
      </w:r>
    </w:p>
    <w:p w:rsidR="00296160" w:rsidRPr="00296160" w:rsidRDefault="00296160" w:rsidP="00296160">
      <w:pPr>
        <w:spacing w:after="0"/>
        <w:ind w:firstLine="708"/>
        <w:jc w:val="both"/>
        <w:rPr>
          <w:rFonts w:ascii="Bookman Old Style" w:hAnsi="Bookman Old Style"/>
          <w:sz w:val="28"/>
          <w:szCs w:val="28"/>
        </w:rPr>
      </w:pPr>
      <w:r w:rsidRPr="00296160">
        <w:rPr>
          <w:rFonts w:ascii="Bookman Old Style" w:hAnsi="Bookman Old Style"/>
          <w:sz w:val="28"/>
          <w:szCs w:val="28"/>
        </w:rPr>
        <w:t>Кроме этого, планируется снижение числа граждан, состоящих на учете в качестве нуждающихся в жилых помещениях, за счет снятия с учета тех, которые потеряли право состоять на учете.</w:t>
      </w:r>
    </w:p>
    <w:p w:rsidR="00296160" w:rsidRDefault="00296160" w:rsidP="00296160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296160">
        <w:rPr>
          <w:rFonts w:ascii="Bookman Old Style" w:hAnsi="Bookman Old Style"/>
          <w:sz w:val="28"/>
          <w:szCs w:val="28"/>
        </w:rPr>
        <w:t xml:space="preserve">Основной проблемой является старение муниципального жилищного фонда, невозможность в связи с </w:t>
      </w:r>
      <w:proofErr w:type="spellStart"/>
      <w:r w:rsidRPr="00296160">
        <w:rPr>
          <w:rFonts w:ascii="Bookman Old Style" w:hAnsi="Bookman Old Style"/>
          <w:sz w:val="28"/>
          <w:szCs w:val="28"/>
        </w:rPr>
        <w:t>дотационностью</w:t>
      </w:r>
      <w:proofErr w:type="spellEnd"/>
      <w:r w:rsidRPr="00296160">
        <w:rPr>
          <w:rFonts w:ascii="Bookman Old Style" w:hAnsi="Bookman Old Style"/>
          <w:sz w:val="28"/>
          <w:szCs w:val="28"/>
        </w:rPr>
        <w:t xml:space="preserve"> бюджета произвести его полномасштабный капитальный ремонт, и тот факт, что для состоящих на учете граждан не планируется строительство нового жилья.</w:t>
      </w:r>
    </w:p>
    <w:p w:rsidR="00D542A1" w:rsidRDefault="00D542A1" w:rsidP="00296160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296160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D542A1" w:rsidRPr="00296160" w:rsidRDefault="00D542A1" w:rsidP="00296160">
      <w:pPr>
        <w:spacing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DC7EE7" w:rsidRPr="004D4EE1" w:rsidRDefault="004D4EE1" w:rsidP="006C5F8A">
      <w:p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lastRenderedPageBreak/>
        <w:t>IIX</w:t>
      </w:r>
      <w:r w:rsidRPr="004D4EE1">
        <w:rPr>
          <w:rFonts w:ascii="Bookman Old Style" w:hAnsi="Bookman Old Style"/>
          <w:b/>
          <w:sz w:val="28"/>
          <w:szCs w:val="28"/>
        </w:rPr>
        <w:t xml:space="preserve">. </w:t>
      </w:r>
      <w:r w:rsidR="00DC7EE7" w:rsidRPr="004D4EE1">
        <w:rPr>
          <w:rFonts w:ascii="Bookman Old Style" w:hAnsi="Bookman Old Style"/>
          <w:b/>
          <w:sz w:val="28"/>
          <w:szCs w:val="28"/>
        </w:rPr>
        <w:t>Организация муниципального управления</w:t>
      </w:r>
    </w:p>
    <w:p w:rsidR="00DC7EE7" w:rsidRPr="00D64E25" w:rsidRDefault="00DC7EE7" w:rsidP="00D542A1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7E29FB" w:rsidRDefault="006D7C4E" w:rsidP="006D7C4E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6D7C4E">
        <w:rPr>
          <w:rFonts w:ascii="Bookman Old Style" w:hAnsi="Bookman Old Style"/>
          <w:sz w:val="28"/>
          <w:szCs w:val="28"/>
        </w:rPr>
        <w:t>Доля налоговых и неналоговых доходов в общем объеме собственных доходов в 201</w:t>
      </w:r>
      <w:r w:rsidR="00B9537D">
        <w:rPr>
          <w:rFonts w:ascii="Bookman Old Style" w:hAnsi="Bookman Old Style"/>
          <w:sz w:val="28"/>
          <w:szCs w:val="28"/>
        </w:rPr>
        <w:t>5</w:t>
      </w:r>
      <w:r w:rsidRPr="006D7C4E">
        <w:rPr>
          <w:rFonts w:ascii="Bookman Old Style" w:hAnsi="Bookman Old Style"/>
          <w:sz w:val="28"/>
          <w:szCs w:val="28"/>
        </w:rPr>
        <w:t xml:space="preserve"> году </w:t>
      </w:r>
      <w:r w:rsidR="00B9537D">
        <w:rPr>
          <w:rFonts w:ascii="Bookman Old Style" w:hAnsi="Bookman Old Style"/>
          <w:sz w:val="28"/>
          <w:szCs w:val="28"/>
        </w:rPr>
        <w:t>уменьшилась</w:t>
      </w:r>
      <w:r w:rsidR="007E29FB">
        <w:rPr>
          <w:rFonts w:ascii="Bookman Old Style" w:hAnsi="Bookman Old Style"/>
          <w:sz w:val="28"/>
          <w:szCs w:val="28"/>
        </w:rPr>
        <w:t xml:space="preserve"> в сравнении с 201</w:t>
      </w:r>
      <w:r w:rsidR="00B9537D">
        <w:rPr>
          <w:rFonts w:ascii="Bookman Old Style" w:hAnsi="Bookman Old Style"/>
          <w:sz w:val="28"/>
          <w:szCs w:val="28"/>
        </w:rPr>
        <w:t>4</w:t>
      </w:r>
      <w:r w:rsidR="007E29FB">
        <w:rPr>
          <w:rFonts w:ascii="Bookman Old Style" w:hAnsi="Bookman Old Style"/>
          <w:sz w:val="28"/>
          <w:szCs w:val="28"/>
        </w:rPr>
        <w:t xml:space="preserve"> годом с </w:t>
      </w:r>
      <w:r w:rsidR="00B9537D">
        <w:rPr>
          <w:rFonts w:ascii="Bookman Old Style" w:hAnsi="Bookman Old Style"/>
          <w:sz w:val="28"/>
          <w:szCs w:val="28"/>
        </w:rPr>
        <w:t>38,58</w:t>
      </w:r>
      <w:r w:rsidR="007E29FB">
        <w:rPr>
          <w:rFonts w:ascii="Bookman Old Style" w:hAnsi="Bookman Old Style"/>
          <w:sz w:val="28"/>
          <w:szCs w:val="28"/>
        </w:rPr>
        <w:t xml:space="preserve"> процентов до </w:t>
      </w:r>
      <w:r w:rsidR="00B9537D">
        <w:rPr>
          <w:rFonts w:ascii="Bookman Old Style" w:hAnsi="Bookman Old Style"/>
          <w:sz w:val="28"/>
          <w:szCs w:val="28"/>
        </w:rPr>
        <w:t>32,33</w:t>
      </w:r>
      <w:r w:rsidR="007E29FB">
        <w:rPr>
          <w:rFonts w:ascii="Bookman Old Style" w:hAnsi="Bookman Old Style"/>
          <w:sz w:val="28"/>
          <w:szCs w:val="28"/>
        </w:rPr>
        <w:t xml:space="preserve"> процентов. </w:t>
      </w:r>
      <w:r w:rsidR="00B9537D">
        <w:rPr>
          <w:rFonts w:ascii="Bookman Old Style" w:hAnsi="Bookman Old Style"/>
          <w:sz w:val="28"/>
          <w:szCs w:val="28"/>
        </w:rPr>
        <w:t>Уменьшение</w:t>
      </w:r>
      <w:r w:rsidR="007E29FB">
        <w:rPr>
          <w:rFonts w:ascii="Bookman Old Style" w:hAnsi="Bookman Old Style"/>
          <w:sz w:val="28"/>
          <w:szCs w:val="28"/>
        </w:rPr>
        <w:t xml:space="preserve"> произошло, за счет </w:t>
      </w:r>
      <w:r w:rsidR="008C7C96">
        <w:rPr>
          <w:rFonts w:ascii="Bookman Old Style" w:hAnsi="Bookman Old Style"/>
          <w:sz w:val="28"/>
          <w:szCs w:val="28"/>
        </w:rPr>
        <w:t>изменения процента отчисления по налогу на доходы физических лиц в сторону уменьшения</w:t>
      </w:r>
      <w:r w:rsidR="007E29FB">
        <w:rPr>
          <w:rFonts w:ascii="Bookman Old Style" w:hAnsi="Bookman Old Style"/>
          <w:sz w:val="28"/>
          <w:szCs w:val="28"/>
        </w:rPr>
        <w:t>.</w:t>
      </w:r>
    </w:p>
    <w:p w:rsidR="006D7C4E" w:rsidRPr="006D7C4E" w:rsidRDefault="007E29FB" w:rsidP="007E29FB">
      <w:pPr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2016-201</w:t>
      </w:r>
      <w:r w:rsidR="00B9537D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 xml:space="preserve"> годы рост доли налоговых и неналоговых доходов городского бюджета планируется только за счет того, что сумма субсидии из краевого бюджета фактически в течение года уточняется в сторону увеличения, поэтому доля налоговых и неналоговых доходов по факту будет снижаться.     </w:t>
      </w:r>
    </w:p>
    <w:p w:rsidR="00DC7EE7" w:rsidRPr="00D64E25" w:rsidRDefault="00DC7EE7" w:rsidP="00D542A1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463822" w:rsidRPr="00463822" w:rsidRDefault="00463822" w:rsidP="00463822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Организаций муниципальной формы собственности, находящихся в стадии банкротства в городском округе – город Минусинск нет.</w:t>
      </w:r>
    </w:p>
    <w:p w:rsidR="00DC7EE7" w:rsidRPr="00D64E25" w:rsidRDefault="00DC7EE7" w:rsidP="00D542A1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463822" w:rsidRDefault="00463822" w:rsidP="00463822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 завершенного в установленные сроки строительства, осуществляемого за счет средств бюджета городского округа – город Минусинск за 201</w:t>
      </w:r>
      <w:r w:rsidR="00AF7D74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год нет.</w:t>
      </w:r>
    </w:p>
    <w:p w:rsidR="00D542A1" w:rsidRDefault="00D542A1" w:rsidP="00463822">
      <w:pPr>
        <w:ind w:firstLine="851"/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463822">
      <w:pPr>
        <w:ind w:firstLine="851"/>
        <w:jc w:val="both"/>
        <w:rPr>
          <w:rFonts w:ascii="Bookman Old Style" w:hAnsi="Bookman Old Style"/>
          <w:sz w:val="28"/>
          <w:szCs w:val="28"/>
        </w:rPr>
      </w:pPr>
    </w:p>
    <w:p w:rsidR="00D542A1" w:rsidRPr="00463822" w:rsidRDefault="00D542A1" w:rsidP="00463822">
      <w:pPr>
        <w:ind w:firstLine="851"/>
        <w:jc w:val="both"/>
        <w:rPr>
          <w:rFonts w:ascii="Bookman Old Style" w:hAnsi="Bookman Old Style"/>
          <w:sz w:val="28"/>
          <w:szCs w:val="28"/>
        </w:rPr>
      </w:pPr>
    </w:p>
    <w:p w:rsidR="00DC7EE7" w:rsidRPr="00D64E25" w:rsidRDefault="00DC7EE7" w:rsidP="00D149FE">
      <w:pPr>
        <w:pStyle w:val="a3"/>
        <w:numPr>
          <w:ilvl w:val="0"/>
          <w:numId w:val="2"/>
        </w:numPr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lastRenderedPageBreak/>
        <w:t>Доля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</w:t>
      </w:r>
    </w:p>
    <w:p w:rsidR="00463822" w:rsidRDefault="00463822" w:rsidP="006C5F8A">
      <w:pPr>
        <w:pStyle w:val="a3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463822">
        <w:rPr>
          <w:rFonts w:ascii="Bookman Old Style" w:hAnsi="Bookman Old Style"/>
          <w:sz w:val="28"/>
          <w:szCs w:val="28"/>
        </w:rPr>
        <w:t xml:space="preserve">Просроченной кредиторской задолженности </w:t>
      </w:r>
      <w:r>
        <w:rPr>
          <w:rFonts w:ascii="Bookman Old Style" w:hAnsi="Bookman Old Style"/>
          <w:sz w:val="28"/>
          <w:szCs w:val="28"/>
        </w:rPr>
        <w:t>по оплате труда (включая начисление на оплату труда) муниципальных бюджетных учреждений нет.</w:t>
      </w:r>
    </w:p>
    <w:p w:rsidR="00463822" w:rsidRPr="00463822" w:rsidRDefault="00463822" w:rsidP="00463822">
      <w:pPr>
        <w:pStyle w:val="a3"/>
        <w:ind w:left="0" w:firstLine="1211"/>
        <w:jc w:val="both"/>
        <w:rPr>
          <w:rFonts w:ascii="Bookman Old Style" w:hAnsi="Bookman Old Style"/>
          <w:sz w:val="12"/>
          <w:szCs w:val="12"/>
        </w:rPr>
      </w:pPr>
    </w:p>
    <w:p w:rsidR="00DC7EE7" w:rsidRPr="00D64E25" w:rsidRDefault="00DC7EE7" w:rsidP="00D149FE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463822" w:rsidRDefault="00463822" w:rsidP="007322AD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Расходы бюджета на содержание работников органов местного самоуправления в расчете на одного жителя </w:t>
      </w:r>
      <w:r w:rsidR="007322AD">
        <w:rPr>
          <w:rFonts w:ascii="Bookman Old Style" w:hAnsi="Bookman Old Style"/>
          <w:sz w:val="28"/>
          <w:szCs w:val="28"/>
        </w:rPr>
        <w:t>по сравнению с 201</w:t>
      </w:r>
      <w:r w:rsidR="004D1573">
        <w:rPr>
          <w:rFonts w:ascii="Bookman Old Style" w:hAnsi="Bookman Old Style"/>
          <w:sz w:val="28"/>
          <w:szCs w:val="28"/>
        </w:rPr>
        <w:t>4</w:t>
      </w:r>
      <w:r w:rsidR="007322AD">
        <w:rPr>
          <w:rFonts w:ascii="Bookman Old Style" w:hAnsi="Bookman Old Style"/>
          <w:sz w:val="28"/>
          <w:szCs w:val="28"/>
        </w:rPr>
        <w:t xml:space="preserve"> год</w:t>
      </w:r>
      <w:r w:rsidR="004D1573">
        <w:rPr>
          <w:rFonts w:ascii="Bookman Old Style" w:hAnsi="Bookman Old Style"/>
          <w:sz w:val="28"/>
          <w:szCs w:val="28"/>
        </w:rPr>
        <w:t>ом</w:t>
      </w:r>
      <w:r w:rsidR="007322A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в</w:t>
      </w:r>
      <w:r w:rsidR="007322AD">
        <w:rPr>
          <w:rFonts w:ascii="Bookman Old Style" w:hAnsi="Bookman Old Style"/>
          <w:sz w:val="28"/>
          <w:szCs w:val="28"/>
        </w:rPr>
        <w:t xml:space="preserve"> 201</w:t>
      </w:r>
      <w:r w:rsidR="004D1573">
        <w:rPr>
          <w:rFonts w:ascii="Bookman Old Style" w:hAnsi="Bookman Old Style"/>
          <w:sz w:val="28"/>
          <w:szCs w:val="28"/>
        </w:rPr>
        <w:t>5</w:t>
      </w:r>
      <w:r w:rsidR="007322AD">
        <w:rPr>
          <w:rFonts w:ascii="Bookman Old Style" w:hAnsi="Bookman Old Style"/>
          <w:sz w:val="28"/>
          <w:szCs w:val="28"/>
        </w:rPr>
        <w:t xml:space="preserve"> году </w:t>
      </w:r>
      <w:r w:rsidR="004D1573">
        <w:rPr>
          <w:rFonts w:ascii="Bookman Old Style" w:hAnsi="Bookman Old Style"/>
          <w:sz w:val="28"/>
          <w:szCs w:val="28"/>
        </w:rPr>
        <w:t>увеличилась</w:t>
      </w:r>
      <w:r w:rsidR="007322AD">
        <w:rPr>
          <w:rFonts w:ascii="Bookman Old Style" w:hAnsi="Bookman Old Style"/>
          <w:sz w:val="28"/>
          <w:szCs w:val="28"/>
        </w:rPr>
        <w:t xml:space="preserve"> на </w:t>
      </w:r>
      <w:r w:rsidR="004D1573">
        <w:rPr>
          <w:rFonts w:ascii="Bookman Old Style" w:hAnsi="Bookman Old Style"/>
          <w:sz w:val="28"/>
          <w:szCs w:val="28"/>
        </w:rPr>
        <w:t>3,3</w:t>
      </w:r>
      <w:r w:rsidR="007322AD">
        <w:rPr>
          <w:rFonts w:ascii="Bookman Old Style" w:hAnsi="Bookman Old Style"/>
          <w:sz w:val="28"/>
          <w:szCs w:val="28"/>
        </w:rPr>
        <w:t xml:space="preserve"> процента, за счет проведенного сокращения штатной численности муниципальных служащих </w:t>
      </w:r>
      <w:r w:rsidR="00FE3F65">
        <w:rPr>
          <w:rFonts w:ascii="Bookman Old Style" w:hAnsi="Bookman Old Style"/>
          <w:sz w:val="28"/>
          <w:szCs w:val="28"/>
        </w:rPr>
        <w:t>в 2014 году -</w:t>
      </w:r>
      <w:r w:rsidR="007322AD">
        <w:rPr>
          <w:rFonts w:ascii="Bookman Old Style" w:hAnsi="Bookman Old Style"/>
          <w:sz w:val="28"/>
          <w:szCs w:val="28"/>
        </w:rPr>
        <w:t xml:space="preserve"> 5 штатных единиц. В плановом периоде расходы бюджета на содержание работников органов местного самоуправления в расчете на одного жителя </w:t>
      </w:r>
      <w:r>
        <w:rPr>
          <w:rFonts w:ascii="Bookman Old Style" w:hAnsi="Bookman Old Style"/>
          <w:sz w:val="28"/>
          <w:szCs w:val="28"/>
        </w:rPr>
        <w:t>незначительно увеличиваются, во-первых за счет снижения численности населения, во-вторых, расходы формируются в соответствии с основными подходами к формированию бюджетов (индексация заработной платы, индексация коммунальных услуг).</w:t>
      </w:r>
    </w:p>
    <w:p w:rsidR="00DC7EE7" w:rsidRPr="00D64E25" w:rsidRDefault="00DC7EE7" w:rsidP="00D149FE">
      <w:pPr>
        <w:pStyle w:val="a3"/>
        <w:numPr>
          <w:ilvl w:val="0"/>
          <w:numId w:val="2"/>
        </w:numPr>
        <w:spacing w:after="0"/>
        <w:ind w:left="709" w:firstLine="142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463822" w:rsidRPr="00463822" w:rsidRDefault="00463822" w:rsidP="006C5F8A">
      <w:pPr>
        <w:ind w:firstLine="851"/>
        <w:jc w:val="both"/>
        <w:rPr>
          <w:rFonts w:ascii="Bookman Old Style" w:hAnsi="Bookman Old Style"/>
          <w:sz w:val="28"/>
          <w:szCs w:val="28"/>
        </w:rPr>
      </w:pPr>
      <w:r w:rsidRPr="00463822">
        <w:rPr>
          <w:rFonts w:ascii="Bookman Old Style" w:hAnsi="Bookman Old Style"/>
          <w:sz w:val="28"/>
          <w:szCs w:val="28"/>
        </w:rPr>
        <w:t>В 2011 году утвержден генеральный план муниципального образования городской округ – город Минусинск.</w:t>
      </w:r>
    </w:p>
    <w:p w:rsidR="00DC7EE7" w:rsidRPr="00D64E25" w:rsidRDefault="00DC7EE7" w:rsidP="00D149F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Удовлетворенность населения деятельностью органов местного самоуправления городского округа (муниципального района)</w:t>
      </w:r>
    </w:p>
    <w:p w:rsidR="00463822" w:rsidRPr="00463822" w:rsidRDefault="00F115A2" w:rsidP="00463822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За</w:t>
      </w:r>
      <w:r w:rsidR="00463822">
        <w:rPr>
          <w:rFonts w:ascii="Bookman Old Style" w:hAnsi="Bookman Old Style"/>
          <w:sz w:val="28"/>
          <w:szCs w:val="28"/>
        </w:rPr>
        <w:t xml:space="preserve"> 201</w:t>
      </w:r>
      <w:r w:rsidR="00D573BE">
        <w:rPr>
          <w:rFonts w:ascii="Bookman Old Style" w:hAnsi="Bookman Old Style"/>
          <w:sz w:val="28"/>
          <w:szCs w:val="28"/>
        </w:rPr>
        <w:t>5</w:t>
      </w:r>
      <w:r w:rsidR="00463822">
        <w:rPr>
          <w:rFonts w:ascii="Bookman Old Style" w:hAnsi="Bookman Old Style"/>
          <w:sz w:val="28"/>
          <w:szCs w:val="28"/>
        </w:rPr>
        <w:t xml:space="preserve"> год </w:t>
      </w:r>
      <w:r>
        <w:rPr>
          <w:rFonts w:ascii="Bookman Old Style" w:hAnsi="Bookman Old Style"/>
          <w:sz w:val="28"/>
          <w:szCs w:val="28"/>
        </w:rPr>
        <w:t>уровень</w:t>
      </w:r>
      <w:r w:rsidR="00463822">
        <w:rPr>
          <w:rFonts w:ascii="Bookman Old Style" w:hAnsi="Bookman Old Style"/>
          <w:sz w:val="28"/>
          <w:szCs w:val="28"/>
        </w:rPr>
        <w:t xml:space="preserve"> удовлетворённости деятельностью органов местного самоуправления городского округа </w:t>
      </w:r>
      <w:r>
        <w:rPr>
          <w:rFonts w:ascii="Bookman Old Style" w:hAnsi="Bookman Old Style"/>
          <w:sz w:val="28"/>
          <w:szCs w:val="28"/>
        </w:rPr>
        <w:t xml:space="preserve">составил </w:t>
      </w:r>
      <w:r w:rsidR="00D573BE">
        <w:rPr>
          <w:rFonts w:ascii="Bookman Old Style" w:hAnsi="Bookman Old Style"/>
          <w:sz w:val="28"/>
          <w:szCs w:val="28"/>
        </w:rPr>
        <w:t>24,90</w:t>
      </w:r>
      <w:r>
        <w:rPr>
          <w:rFonts w:ascii="Bookman Old Style" w:hAnsi="Bookman Old Style"/>
          <w:sz w:val="28"/>
          <w:szCs w:val="28"/>
        </w:rPr>
        <w:t xml:space="preserve"> %</w:t>
      </w:r>
      <w:r w:rsidR="00463822">
        <w:rPr>
          <w:rFonts w:ascii="Bookman Old Style" w:hAnsi="Bookman Old Style"/>
          <w:sz w:val="28"/>
          <w:szCs w:val="28"/>
        </w:rPr>
        <w:t xml:space="preserve">. </w:t>
      </w:r>
    </w:p>
    <w:p w:rsidR="00DC7EE7" w:rsidRPr="00D64E25" w:rsidRDefault="00DC7EE7" w:rsidP="00D149F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lastRenderedPageBreak/>
        <w:t>Среднегодовая численность постоянного населения</w:t>
      </w:r>
    </w:p>
    <w:p w:rsidR="00463822" w:rsidRPr="00463822" w:rsidRDefault="00387DDA" w:rsidP="00463822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Среднегодовая ч</w:t>
      </w:r>
      <w:r w:rsidR="00463822" w:rsidRPr="00463822">
        <w:rPr>
          <w:rFonts w:ascii="Bookman Old Style" w:hAnsi="Bookman Old Style"/>
          <w:sz w:val="28"/>
          <w:szCs w:val="28"/>
        </w:rPr>
        <w:t>исленность населения города на 1 января 201</w:t>
      </w:r>
      <w:r w:rsidR="00D573BE">
        <w:rPr>
          <w:rFonts w:ascii="Bookman Old Style" w:hAnsi="Bookman Old Style"/>
          <w:sz w:val="28"/>
          <w:szCs w:val="28"/>
        </w:rPr>
        <w:t>5</w:t>
      </w:r>
      <w:r w:rsidR="00463822" w:rsidRPr="00463822">
        <w:rPr>
          <w:rFonts w:ascii="Bookman Old Style" w:hAnsi="Bookman Old Style"/>
          <w:sz w:val="28"/>
          <w:szCs w:val="28"/>
        </w:rPr>
        <w:t xml:space="preserve"> года состав</w:t>
      </w:r>
      <w:r w:rsidR="00463822">
        <w:rPr>
          <w:rFonts w:ascii="Bookman Old Style" w:hAnsi="Bookman Old Style"/>
          <w:sz w:val="28"/>
          <w:szCs w:val="28"/>
        </w:rPr>
        <w:t>ляла</w:t>
      </w:r>
      <w:r w:rsidR="00463822" w:rsidRPr="00463822">
        <w:rPr>
          <w:rFonts w:ascii="Bookman Old Style" w:hAnsi="Bookman Old Style"/>
          <w:sz w:val="28"/>
          <w:szCs w:val="28"/>
        </w:rPr>
        <w:t xml:space="preserve"> </w:t>
      </w:r>
      <w:r w:rsidR="00D573BE">
        <w:rPr>
          <w:rFonts w:ascii="Bookman Old Style" w:hAnsi="Bookman Old Style"/>
          <w:sz w:val="28"/>
          <w:szCs w:val="28"/>
        </w:rPr>
        <w:t>71 380</w:t>
      </w:r>
      <w:r w:rsidR="00463822" w:rsidRPr="00463822">
        <w:rPr>
          <w:rFonts w:ascii="Bookman Old Style" w:hAnsi="Bookman Old Style"/>
          <w:sz w:val="28"/>
          <w:szCs w:val="28"/>
        </w:rPr>
        <w:t xml:space="preserve"> человек</w:t>
      </w:r>
      <w:r w:rsidR="00463822">
        <w:rPr>
          <w:rFonts w:ascii="Bookman Old Style" w:hAnsi="Bookman Old Style"/>
          <w:sz w:val="28"/>
          <w:szCs w:val="28"/>
        </w:rPr>
        <w:t>, по состоянию на 1 января 201</w:t>
      </w:r>
      <w:r w:rsidR="00D573BE">
        <w:rPr>
          <w:rFonts w:ascii="Bookman Old Style" w:hAnsi="Bookman Old Style"/>
          <w:sz w:val="28"/>
          <w:szCs w:val="28"/>
        </w:rPr>
        <w:t>6</w:t>
      </w:r>
      <w:r w:rsidR="00463822">
        <w:rPr>
          <w:rFonts w:ascii="Bookman Old Style" w:hAnsi="Bookman Old Style"/>
          <w:sz w:val="28"/>
          <w:szCs w:val="28"/>
        </w:rPr>
        <w:t xml:space="preserve"> года </w:t>
      </w:r>
      <w:r>
        <w:rPr>
          <w:rFonts w:ascii="Bookman Old Style" w:hAnsi="Bookman Old Style"/>
          <w:sz w:val="28"/>
          <w:szCs w:val="28"/>
        </w:rPr>
        <w:t xml:space="preserve">среднегодовая </w:t>
      </w:r>
      <w:r w:rsidR="00463822">
        <w:rPr>
          <w:rFonts w:ascii="Bookman Old Style" w:hAnsi="Bookman Old Style"/>
          <w:sz w:val="28"/>
          <w:szCs w:val="28"/>
        </w:rPr>
        <w:t xml:space="preserve">численность </w:t>
      </w:r>
      <w:r>
        <w:rPr>
          <w:rFonts w:ascii="Bookman Old Style" w:hAnsi="Bookman Old Style"/>
          <w:sz w:val="28"/>
          <w:szCs w:val="28"/>
        </w:rPr>
        <w:t xml:space="preserve">населения </w:t>
      </w:r>
      <w:r w:rsidR="00463822">
        <w:rPr>
          <w:rFonts w:ascii="Bookman Old Style" w:hAnsi="Bookman Old Style"/>
          <w:sz w:val="28"/>
          <w:szCs w:val="28"/>
        </w:rPr>
        <w:t xml:space="preserve">составила </w:t>
      </w:r>
      <w:r w:rsidR="00D573BE">
        <w:rPr>
          <w:rFonts w:ascii="Bookman Old Style" w:hAnsi="Bookman Old Style"/>
          <w:sz w:val="28"/>
          <w:szCs w:val="28"/>
        </w:rPr>
        <w:t>71120</w:t>
      </w:r>
      <w:r w:rsidR="00463822">
        <w:rPr>
          <w:rFonts w:ascii="Bookman Old Style" w:hAnsi="Bookman Old Style"/>
          <w:sz w:val="28"/>
          <w:szCs w:val="28"/>
        </w:rPr>
        <w:t xml:space="preserve"> человек</w:t>
      </w:r>
      <w:r w:rsidR="00463822" w:rsidRPr="00463822">
        <w:rPr>
          <w:rFonts w:ascii="Bookman Old Style" w:hAnsi="Bookman Old Style"/>
          <w:sz w:val="28"/>
          <w:szCs w:val="28"/>
        </w:rPr>
        <w:t>.</w:t>
      </w:r>
    </w:p>
    <w:p w:rsidR="00463822" w:rsidRDefault="00463822" w:rsidP="00463822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Снижение численности населения обусловлено рядом причин, а именно</w:t>
      </w:r>
      <w:r w:rsidRPr="00463822">
        <w:rPr>
          <w:rFonts w:ascii="Bookman Old Style" w:hAnsi="Bookman Old Style"/>
          <w:sz w:val="28"/>
          <w:szCs w:val="28"/>
        </w:rPr>
        <w:t>:</w:t>
      </w:r>
    </w:p>
    <w:p w:rsidR="00463822" w:rsidRPr="00463822" w:rsidRDefault="00463822" w:rsidP="00463822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</w:t>
      </w:r>
      <w:r w:rsidRPr="00463822">
        <w:rPr>
          <w:rFonts w:ascii="Bookman Old Style" w:hAnsi="Bookman Old Style"/>
          <w:sz w:val="28"/>
          <w:szCs w:val="28"/>
        </w:rPr>
        <w:t>исло родившихся  в 201</w:t>
      </w:r>
      <w:r w:rsidR="00D573BE">
        <w:rPr>
          <w:rFonts w:ascii="Bookman Old Style" w:hAnsi="Bookman Old Style"/>
          <w:sz w:val="28"/>
          <w:szCs w:val="28"/>
        </w:rPr>
        <w:t>5</w:t>
      </w:r>
      <w:r w:rsidRPr="00463822">
        <w:rPr>
          <w:rFonts w:ascii="Bookman Old Style" w:hAnsi="Bookman Old Style"/>
          <w:sz w:val="28"/>
          <w:szCs w:val="28"/>
        </w:rPr>
        <w:t xml:space="preserve"> году составило </w:t>
      </w:r>
      <w:r w:rsidR="00D573BE">
        <w:rPr>
          <w:rFonts w:ascii="Bookman Old Style" w:hAnsi="Bookman Old Style"/>
          <w:sz w:val="28"/>
          <w:szCs w:val="28"/>
        </w:rPr>
        <w:t>1 017</w:t>
      </w:r>
      <w:r w:rsidRPr="00463822">
        <w:rPr>
          <w:rFonts w:ascii="Bookman Old Style" w:hAnsi="Bookman Old Style"/>
          <w:sz w:val="28"/>
          <w:szCs w:val="28"/>
        </w:rPr>
        <w:t xml:space="preserve"> человек, рождаемость </w:t>
      </w:r>
      <w:r w:rsidR="00D573BE">
        <w:rPr>
          <w:rFonts w:ascii="Bookman Old Style" w:hAnsi="Bookman Old Style"/>
          <w:sz w:val="28"/>
          <w:szCs w:val="28"/>
        </w:rPr>
        <w:t>увеличилась</w:t>
      </w:r>
      <w:r w:rsidRPr="00463822">
        <w:rPr>
          <w:rFonts w:ascii="Bookman Old Style" w:hAnsi="Bookman Old Style"/>
          <w:sz w:val="28"/>
          <w:szCs w:val="28"/>
        </w:rPr>
        <w:t xml:space="preserve"> на </w:t>
      </w:r>
      <w:r w:rsidR="00D573BE">
        <w:rPr>
          <w:rFonts w:ascii="Bookman Old Style" w:hAnsi="Bookman Old Style"/>
          <w:sz w:val="28"/>
          <w:szCs w:val="28"/>
        </w:rPr>
        <w:t>47</w:t>
      </w:r>
      <w:r w:rsidRPr="00463822">
        <w:rPr>
          <w:rFonts w:ascii="Bookman Old Style" w:hAnsi="Bookman Old Style"/>
          <w:sz w:val="28"/>
          <w:szCs w:val="28"/>
        </w:rPr>
        <w:t xml:space="preserve"> человек (</w:t>
      </w:r>
      <w:r w:rsidR="00D573BE">
        <w:rPr>
          <w:rFonts w:ascii="Bookman Old Style" w:hAnsi="Bookman Old Style"/>
          <w:sz w:val="28"/>
          <w:szCs w:val="28"/>
        </w:rPr>
        <w:t>970</w:t>
      </w:r>
      <w:r w:rsidRPr="00463822">
        <w:rPr>
          <w:rFonts w:ascii="Bookman Old Style" w:hAnsi="Bookman Old Style"/>
          <w:sz w:val="28"/>
          <w:szCs w:val="28"/>
        </w:rPr>
        <w:t xml:space="preserve"> человек в 201</w:t>
      </w:r>
      <w:r w:rsidR="00D573BE">
        <w:rPr>
          <w:rFonts w:ascii="Bookman Old Style" w:hAnsi="Bookman Old Style"/>
          <w:sz w:val="28"/>
          <w:szCs w:val="28"/>
        </w:rPr>
        <w:t>4</w:t>
      </w:r>
      <w:r>
        <w:rPr>
          <w:rFonts w:ascii="Bookman Old Style" w:hAnsi="Bookman Old Style"/>
          <w:sz w:val="28"/>
          <w:szCs w:val="28"/>
        </w:rPr>
        <w:t xml:space="preserve"> году)</w:t>
      </w:r>
      <w:r w:rsidRPr="00463822">
        <w:rPr>
          <w:rFonts w:ascii="Bookman Old Style" w:hAnsi="Bookman Old Style"/>
          <w:sz w:val="28"/>
          <w:szCs w:val="28"/>
        </w:rPr>
        <w:t>;</w:t>
      </w:r>
    </w:p>
    <w:p w:rsidR="00463822" w:rsidRPr="00463822" w:rsidRDefault="00463822" w:rsidP="00463822">
      <w:pPr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</w:t>
      </w:r>
      <w:r w:rsidRPr="00463822">
        <w:rPr>
          <w:rFonts w:ascii="Bookman Old Style" w:hAnsi="Bookman Old Style"/>
          <w:sz w:val="28"/>
          <w:szCs w:val="28"/>
        </w:rPr>
        <w:t>мертность в 201</w:t>
      </w:r>
      <w:r w:rsidR="00D573BE">
        <w:rPr>
          <w:rFonts w:ascii="Bookman Old Style" w:hAnsi="Bookman Old Style"/>
          <w:sz w:val="28"/>
          <w:szCs w:val="28"/>
        </w:rPr>
        <w:t>5</w:t>
      </w:r>
      <w:r w:rsidRPr="00463822">
        <w:rPr>
          <w:rFonts w:ascii="Bookman Old Style" w:hAnsi="Bookman Old Style"/>
          <w:sz w:val="28"/>
          <w:szCs w:val="28"/>
        </w:rPr>
        <w:t xml:space="preserve"> году составила </w:t>
      </w:r>
      <w:r w:rsidR="00AB7192">
        <w:rPr>
          <w:rFonts w:ascii="Bookman Old Style" w:hAnsi="Bookman Old Style"/>
          <w:sz w:val="28"/>
          <w:szCs w:val="28"/>
        </w:rPr>
        <w:t xml:space="preserve">1 </w:t>
      </w:r>
      <w:r w:rsidR="00D573BE">
        <w:rPr>
          <w:rFonts w:ascii="Bookman Old Style" w:hAnsi="Bookman Old Style"/>
          <w:sz w:val="28"/>
          <w:szCs w:val="28"/>
        </w:rPr>
        <w:t>115</w:t>
      </w:r>
      <w:r w:rsidRPr="00463822">
        <w:rPr>
          <w:rFonts w:ascii="Bookman Old Style" w:hAnsi="Bookman Old Style"/>
          <w:sz w:val="28"/>
          <w:szCs w:val="28"/>
        </w:rPr>
        <w:t xml:space="preserve"> человек, </w:t>
      </w:r>
      <w:r w:rsidR="00AB7192">
        <w:rPr>
          <w:rFonts w:ascii="Bookman Old Style" w:hAnsi="Bookman Old Style"/>
          <w:sz w:val="28"/>
          <w:szCs w:val="28"/>
        </w:rPr>
        <w:t>увеличилась</w:t>
      </w:r>
      <w:r w:rsidRPr="00463822">
        <w:rPr>
          <w:rFonts w:ascii="Bookman Old Style" w:hAnsi="Bookman Old Style"/>
          <w:sz w:val="28"/>
          <w:szCs w:val="28"/>
        </w:rPr>
        <w:t xml:space="preserve"> на </w:t>
      </w:r>
      <w:r w:rsidR="00D573BE">
        <w:rPr>
          <w:rFonts w:ascii="Bookman Old Style" w:hAnsi="Bookman Old Style"/>
          <w:sz w:val="28"/>
          <w:szCs w:val="28"/>
        </w:rPr>
        <w:t>18</w:t>
      </w:r>
      <w:r w:rsidRPr="00463822">
        <w:rPr>
          <w:rFonts w:ascii="Bookman Old Style" w:hAnsi="Bookman Old Style"/>
          <w:sz w:val="28"/>
          <w:szCs w:val="28"/>
        </w:rPr>
        <w:t xml:space="preserve"> человек по сравнению с предыдущим годом</w:t>
      </w:r>
      <w:r w:rsidR="00D573BE">
        <w:rPr>
          <w:rFonts w:ascii="Bookman Old Style" w:hAnsi="Bookman Old Style"/>
          <w:sz w:val="28"/>
          <w:szCs w:val="28"/>
        </w:rPr>
        <w:t xml:space="preserve"> </w:t>
      </w:r>
      <w:r w:rsidRPr="00463822">
        <w:rPr>
          <w:rFonts w:ascii="Bookman Old Style" w:hAnsi="Bookman Old Style"/>
          <w:sz w:val="28"/>
          <w:szCs w:val="28"/>
        </w:rPr>
        <w:t xml:space="preserve"> (</w:t>
      </w:r>
      <w:r w:rsidR="00D573BE">
        <w:rPr>
          <w:rFonts w:ascii="Bookman Old Style" w:hAnsi="Bookman Old Style"/>
          <w:sz w:val="28"/>
          <w:szCs w:val="28"/>
        </w:rPr>
        <w:t>1 097</w:t>
      </w:r>
      <w:r w:rsidRPr="00463822">
        <w:rPr>
          <w:rFonts w:ascii="Bookman Old Style" w:hAnsi="Bookman Old Style"/>
          <w:sz w:val="28"/>
          <w:szCs w:val="28"/>
        </w:rPr>
        <w:t xml:space="preserve"> человек в 201</w:t>
      </w:r>
      <w:r w:rsidR="00D573BE">
        <w:rPr>
          <w:rFonts w:ascii="Bookman Old Style" w:hAnsi="Bookman Old Style"/>
          <w:sz w:val="28"/>
          <w:szCs w:val="28"/>
        </w:rPr>
        <w:t>4</w:t>
      </w:r>
      <w:r w:rsidRPr="00463822">
        <w:rPr>
          <w:rFonts w:ascii="Bookman Old Style" w:hAnsi="Bookman Old Style"/>
          <w:sz w:val="28"/>
          <w:szCs w:val="28"/>
        </w:rPr>
        <w:t xml:space="preserve"> году).</w:t>
      </w:r>
    </w:p>
    <w:p w:rsidR="00463822" w:rsidRPr="00463822" w:rsidRDefault="00463822" w:rsidP="00387DDA">
      <w:pPr>
        <w:ind w:firstLine="85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миграция населения в 201</w:t>
      </w:r>
      <w:r w:rsidR="00D573BE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 году составила </w:t>
      </w:r>
      <w:r w:rsidR="00D573BE">
        <w:rPr>
          <w:rFonts w:ascii="Bookman Old Style" w:hAnsi="Bookman Old Style"/>
          <w:sz w:val="28"/>
          <w:szCs w:val="28"/>
        </w:rPr>
        <w:t>рост</w:t>
      </w:r>
      <w:r w:rsidR="00AB7192">
        <w:rPr>
          <w:rFonts w:ascii="Bookman Old Style" w:hAnsi="Bookman Old Style"/>
          <w:sz w:val="28"/>
          <w:szCs w:val="28"/>
        </w:rPr>
        <w:t xml:space="preserve"> на </w:t>
      </w:r>
      <w:r w:rsidR="00D573BE">
        <w:rPr>
          <w:rFonts w:ascii="Bookman Old Style" w:hAnsi="Bookman Old Style"/>
          <w:sz w:val="28"/>
          <w:szCs w:val="28"/>
        </w:rPr>
        <w:t>183</w:t>
      </w:r>
      <w:r>
        <w:rPr>
          <w:rFonts w:ascii="Bookman Old Style" w:hAnsi="Bookman Old Style"/>
          <w:sz w:val="28"/>
          <w:szCs w:val="28"/>
        </w:rPr>
        <w:t xml:space="preserve"> человек</w:t>
      </w:r>
      <w:r w:rsidR="00AB7192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>.</w:t>
      </w:r>
    </w:p>
    <w:p w:rsidR="00DC7EE7" w:rsidRDefault="00DC7EE7" w:rsidP="00D149F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Энергосбережение  повышение энергетической эффективности</w:t>
      </w:r>
    </w:p>
    <w:p w:rsidR="00DC7EE7" w:rsidRPr="00D64E25" w:rsidRDefault="00DC7EE7" w:rsidP="006C5F8A">
      <w:pPr>
        <w:spacing w:after="0"/>
        <w:ind w:firstLine="851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Удельная величина потребления энергетических ресурсов в многоквартирных домах</w:t>
      </w:r>
    </w:p>
    <w:p w:rsidR="00EB22AB" w:rsidRPr="00EB22AB" w:rsidRDefault="00EB22AB" w:rsidP="00EB22AB">
      <w:pPr>
        <w:pStyle w:val="2"/>
        <w:spacing w:after="0"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EB22AB">
        <w:rPr>
          <w:rFonts w:ascii="Bookman Old Style" w:hAnsi="Bookman Old Style"/>
          <w:sz w:val="28"/>
          <w:szCs w:val="28"/>
        </w:rPr>
        <w:t>Удельная величина потребления энергетических ресурсов в многоквартирных домах в 2015 году по всем показателям меньше в сравнении с 2014 годом, а именно:</w:t>
      </w:r>
    </w:p>
    <w:p w:rsidR="00EB22AB" w:rsidRPr="00EB22AB" w:rsidRDefault="00EB22AB" w:rsidP="00EB22AB">
      <w:pPr>
        <w:pStyle w:val="2"/>
        <w:spacing w:after="0"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EB22AB">
        <w:rPr>
          <w:rFonts w:ascii="Bookman Old Style" w:hAnsi="Bookman Old Style"/>
          <w:sz w:val="28"/>
          <w:szCs w:val="28"/>
        </w:rPr>
        <w:t>Показатель электрической энергии в 2015 году равен 1333,37 кВт/</w:t>
      </w:r>
      <w:proofErr w:type="gramStart"/>
      <w:r w:rsidRPr="00EB22AB">
        <w:rPr>
          <w:rFonts w:ascii="Bookman Old Style" w:hAnsi="Bookman Old Style"/>
          <w:sz w:val="28"/>
          <w:szCs w:val="28"/>
        </w:rPr>
        <w:t>ч</w:t>
      </w:r>
      <w:proofErr w:type="gramEnd"/>
      <w:r w:rsidRPr="00EB22AB">
        <w:rPr>
          <w:rFonts w:ascii="Bookman Old Style" w:hAnsi="Bookman Old Style"/>
          <w:sz w:val="28"/>
          <w:szCs w:val="28"/>
        </w:rPr>
        <w:t xml:space="preserve"> на 1 проживающего (в 2014 – 1352,93). Снижение показателя обусловлено установкой энергосберегающего оборудования. Также в 2015 году снизилось количество </w:t>
      </w:r>
      <w:proofErr w:type="gramStart"/>
      <w:r w:rsidRPr="00EB22AB">
        <w:rPr>
          <w:rFonts w:ascii="Bookman Old Style" w:hAnsi="Bookman Old Style"/>
          <w:sz w:val="28"/>
          <w:szCs w:val="28"/>
        </w:rPr>
        <w:t>проживающих</w:t>
      </w:r>
      <w:proofErr w:type="gramEnd"/>
      <w:r w:rsidRPr="00EB22AB">
        <w:rPr>
          <w:rFonts w:ascii="Bookman Old Style" w:hAnsi="Bookman Old Style"/>
          <w:sz w:val="28"/>
          <w:szCs w:val="28"/>
        </w:rPr>
        <w:t xml:space="preserve"> в МКД.</w:t>
      </w:r>
    </w:p>
    <w:p w:rsidR="00EB22AB" w:rsidRPr="00EB22AB" w:rsidRDefault="00EB22AB" w:rsidP="00EB22AB">
      <w:pPr>
        <w:pStyle w:val="2"/>
        <w:spacing w:after="0"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r w:rsidRPr="00EB22AB">
        <w:rPr>
          <w:rFonts w:ascii="Bookman Old Style" w:hAnsi="Bookman Old Style"/>
          <w:sz w:val="28"/>
          <w:szCs w:val="28"/>
        </w:rPr>
        <w:t>Показатель тепловой энергии в 2015 году равен 0,41 Гкал на 1 кв. метр общей площади (в 2014 – 0,42). Снижение показателя тепловой энергии в МКД обусловлено установкой общедомовых приборов учета тепловой энергии, установкой оборудования для регулировки подачи тепловой энергии, проведения управляющими компаниями мероприятий по экономии тепла в жилых домах.</w:t>
      </w:r>
    </w:p>
    <w:p w:rsidR="00EB22AB" w:rsidRPr="00EB22AB" w:rsidRDefault="00EB22AB" w:rsidP="00EB22AB">
      <w:pPr>
        <w:pStyle w:val="2"/>
        <w:spacing w:after="0"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EB22AB">
        <w:rPr>
          <w:rFonts w:ascii="Bookman Old Style" w:hAnsi="Bookman Old Style"/>
          <w:sz w:val="28"/>
          <w:szCs w:val="28"/>
        </w:rPr>
        <w:t>Показатель по горячей воде в 2015 году равен 16,2 куб. метров на 1 проживающего (в 2014 – 16,40).</w:t>
      </w:r>
      <w:proofErr w:type="gramEnd"/>
      <w:r w:rsidRPr="00EB22AB">
        <w:rPr>
          <w:rFonts w:ascii="Bookman Old Style" w:hAnsi="Bookman Old Style"/>
          <w:sz w:val="28"/>
          <w:szCs w:val="28"/>
        </w:rPr>
        <w:t xml:space="preserve">  Снижение </w:t>
      </w:r>
      <w:r w:rsidRPr="00EB22AB">
        <w:rPr>
          <w:rFonts w:ascii="Bookman Old Style" w:hAnsi="Bookman Old Style"/>
          <w:sz w:val="28"/>
          <w:szCs w:val="28"/>
        </w:rPr>
        <w:lastRenderedPageBreak/>
        <w:t xml:space="preserve">показателя по горячей воде обусловлено установкой индивидуальных приборов учета в квартирах. Снижение количества </w:t>
      </w:r>
      <w:proofErr w:type="gramStart"/>
      <w:r w:rsidRPr="00EB22AB">
        <w:rPr>
          <w:rFonts w:ascii="Bookman Old Style" w:hAnsi="Bookman Old Style"/>
          <w:sz w:val="28"/>
          <w:szCs w:val="28"/>
        </w:rPr>
        <w:t>проживающих</w:t>
      </w:r>
      <w:proofErr w:type="gramEnd"/>
      <w:r w:rsidRPr="00EB22AB">
        <w:rPr>
          <w:rFonts w:ascii="Bookman Old Style" w:hAnsi="Bookman Old Style"/>
          <w:sz w:val="28"/>
          <w:szCs w:val="28"/>
        </w:rPr>
        <w:t xml:space="preserve"> в МКД. Проведение управляющими организациями разъяснительных мероприятий по экономии коммунальных ресурсов.</w:t>
      </w:r>
    </w:p>
    <w:p w:rsidR="00EB22AB" w:rsidRPr="00EB22AB" w:rsidRDefault="00EB22AB" w:rsidP="00EB22AB">
      <w:pPr>
        <w:pStyle w:val="2"/>
        <w:spacing w:line="276" w:lineRule="auto"/>
        <w:ind w:left="0" w:firstLine="708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EB22AB">
        <w:rPr>
          <w:rFonts w:ascii="Bookman Old Style" w:hAnsi="Bookman Old Style"/>
          <w:sz w:val="28"/>
          <w:szCs w:val="28"/>
        </w:rPr>
        <w:t>Показатель по холодной воде в 2015 году равен 55,61 куб. метров на 1 проживающего (в 2014 – 55,73).</w:t>
      </w:r>
      <w:proofErr w:type="gramEnd"/>
      <w:r w:rsidRPr="00EB22AB">
        <w:rPr>
          <w:rFonts w:ascii="Bookman Old Style" w:hAnsi="Bookman Old Style"/>
          <w:sz w:val="28"/>
          <w:szCs w:val="28"/>
        </w:rPr>
        <w:t xml:space="preserve"> Снижение показателя по холодной воду обусловлено установкой индивидуальных приборов учета в квартирах. Снижение количества </w:t>
      </w:r>
      <w:proofErr w:type="gramStart"/>
      <w:r w:rsidRPr="00EB22AB">
        <w:rPr>
          <w:rFonts w:ascii="Bookman Old Style" w:hAnsi="Bookman Old Style"/>
          <w:sz w:val="28"/>
          <w:szCs w:val="28"/>
        </w:rPr>
        <w:t>проживающих</w:t>
      </w:r>
      <w:proofErr w:type="gramEnd"/>
      <w:r w:rsidRPr="00EB22AB">
        <w:rPr>
          <w:rFonts w:ascii="Bookman Old Style" w:hAnsi="Bookman Old Style"/>
          <w:sz w:val="28"/>
          <w:szCs w:val="28"/>
        </w:rPr>
        <w:t xml:space="preserve"> в МКД. Проведение управляющими организациями разъяснительных мероприятий по экономии коммунальных ресурсов.</w:t>
      </w:r>
    </w:p>
    <w:p w:rsidR="00DC7EE7" w:rsidRPr="00D64E25" w:rsidRDefault="00DC7EE7" w:rsidP="00D149F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Bookman Old Style" w:hAnsi="Bookman Old Style"/>
          <w:b/>
          <w:sz w:val="28"/>
          <w:szCs w:val="28"/>
        </w:rPr>
      </w:pPr>
      <w:r w:rsidRPr="00D64E25">
        <w:rPr>
          <w:rFonts w:ascii="Bookman Old Style" w:hAnsi="Bookman Old Style"/>
          <w:b/>
          <w:sz w:val="28"/>
          <w:szCs w:val="28"/>
        </w:rPr>
        <w:t>Удельная величина потребления энергетических ресурсов муниципальными бюджетными учреждениями</w:t>
      </w:r>
    </w:p>
    <w:p w:rsidR="00387DDA" w:rsidRPr="00387DDA" w:rsidRDefault="00387DDA" w:rsidP="00D64E25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Bookman Old Style" w:hAnsi="Bookman Old Style"/>
          <w:sz w:val="28"/>
          <w:szCs w:val="28"/>
        </w:rPr>
      </w:pPr>
      <w:r w:rsidRPr="00387DDA">
        <w:rPr>
          <w:rFonts w:ascii="Bookman Old Style" w:hAnsi="Bookman Old Style"/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с 2011 года поэтапно снижается, это обусловлено внедрением энергосберегающих технологий в бюджетных учреждениях во исполнение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РФ», где в соответствии со статьей 24  муниципальное </w:t>
      </w:r>
      <w:proofErr w:type="gramStart"/>
      <w:r w:rsidRPr="00387DDA">
        <w:rPr>
          <w:rFonts w:ascii="Bookman Old Style" w:hAnsi="Bookman Old Style"/>
          <w:sz w:val="28"/>
          <w:szCs w:val="28"/>
        </w:rPr>
        <w:t>учреждение</w:t>
      </w:r>
      <w:proofErr w:type="gramEnd"/>
      <w:r w:rsidRPr="00387DDA">
        <w:rPr>
          <w:rFonts w:ascii="Bookman Old Style" w:hAnsi="Bookman Old Style"/>
          <w:sz w:val="28"/>
          <w:szCs w:val="28"/>
        </w:rPr>
        <w:t xml:space="preserve"> начиная с 1 января 2010 года обязано обеспечить </w:t>
      </w:r>
      <w:proofErr w:type="gramStart"/>
      <w:r w:rsidRPr="00387DDA">
        <w:rPr>
          <w:rFonts w:ascii="Bookman Old Style" w:hAnsi="Bookman Old Style"/>
          <w:sz w:val="28"/>
          <w:szCs w:val="28"/>
        </w:rPr>
        <w:t>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</w:t>
      </w:r>
      <w:proofErr w:type="gramEnd"/>
    </w:p>
    <w:p w:rsidR="00387DDA" w:rsidRPr="00387DDA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387DDA">
        <w:rPr>
          <w:rFonts w:ascii="Bookman Old Style" w:hAnsi="Bookman Old Style"/>
          <w:sz w:val="28"/>
          <w:szCs w:val="28"/>
        </w:rPr>
        <w:t xml:space="preserve">В соответствии с ФЗ №44 от 05.04.2013 г. «О контрактной системе в сфере закупок товаров, работ, услуг для обеспечения государственных и муниципальных нужд» </w:t>
      </w:r>
      <w:r w:rsidR="002349DA">
        <w:rPr>
          <w:rFonts w:ascii="Bookman Old Style" w:hAnsi="Bookman Old Style"/>
          <w:sz w:val="28"/>
          <w:szCs w:val="28"/>
        </w:rPr>
        <w:t>проведен</w:t>
      </w:r>
      <w:r w:rsidRPr="00387DDA">
        <w:rPr>
          <w:rFonts w:ascii="Bookman Old Style" w:hAnsi="Bookman Old Style"/>
          <w:sz w:val="28"/>
          <w:szCs w:val="28"/>
        </w:rPr>
        <w:t xml:space="preserve"> конкурс по заключению </w:t>
      </w:r>
      <w:proofErr w:type="spellStart"/>
      <w:r w:rsidRPr="00387DDA">
        <w:rPr>
          <w:rFonts w:ascii="Bookman Old Style" w:hAnsi="Bookman Old Style"/>
          <w:sz w:val="28"/>
          <w:szCs w:val="28"/>
        </w:rPr>
        <w:t>энергосервесных</w:t>
      </w:r>
      <w:proofErr w:type="spellEnd"/>
      <w:r w:rsidRPr="00387DDA">
        <w:rPr>
          <w:rFonts w:ascii="Bookman Old Style" w:hAnsi="Bookman Old Style"/>
          <w:sz w:val="28"/>
          <w:szCs w:val="28"/>
        </w:rPr>
        <w:t xml:space="preserve"> контрактов (3 дошкольных учреждения, 10 общеобразовательных учреждений).</w:t>
      </w:r>
      <w:proofErr w:type="gramEnd"/>
    </w:p>
    <w:p w:rsidR="00387DDA" w:rsidRPr="00387DDA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/>
          <w:sz w:val="28"/>
          <w:szCs w:val="28"/>
        </w:rPr>
      </w:pPr>
      <w:r w:rsidRPr="00387DDA">
        <w:rPr>
          <w:rFonts w:ascii="Bookman Old Style" w:hAnsi="Bookman Old Style"/>
          <w:sz w:val="28"/>
          <w:szCs w:val="28"/>
        </w:rPr>
        <w:t>Проведены следующие мероприятия по энергосбережению для муниципальных учреждений:</w:t>
      </w:r>
    </w:p>
    <w:p w:rsidR="00387DDA" w:rsidRPr="00387DDA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lastRenderedPageBreak/>
        <w:t>- о</w:t>
      </w:r>
      <w:r w:rsidRPr="00387DDA">
        <w:rPr>
          <w:rFonts w:ascii="Bookman Old Style" w:hAnsi="Bookman Old Style" w:cs="Bookman Old Style"/>
          <w:sz w:val="28"/>
          <w:szCs w:val="28"/>
        </w:rPr>
        <w:t>бучение обслуживающего персонала учреждений способам и условиям энергосбережения;</w:t>
      </w:r>
    </w:p>
    <w:p w:rsidR="00387DDA" w:rsidRPr="00387DDA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387DDA">
        <w:rPr>
          <w:rFonts w:ascii="Bookman Old Style" w:hAnsi="Bookman Old Style" w:cs="Bookman Old Style"/>
          <w:sz w:val="28"/>
          <w:szCs w:val="28"/>
        </w:rPr>
        <w:t xml:space="preserve">- </w:t>
      </w:r>
      <w:r>
        <w:rPr>
          <w:rFonts w:ascii="Bookman Old Style" w:hAnsi="Bookman Old Style" w:cs="Bookman Old Style"/>
          <w:sz w:val="28"/>
          <w:szCs w:val="28"/>
        </w:rPr>
        <w:t>з</w:t>
      </w:r>
      <w:r w:rsidRPr="00387DDA">
        <w:rPr>
          <w:rFonts w:ascii="Bookman Old Style" w:hAnsi="Bookman Old Style" w:cs="Bookman Old Style"/>
          <w:sz w:val="28"/>
          <w:szCs w:val="28"/>
        </w:rPr>
        <w:t>амена ламп накаливания на энергосберегающие во всех учреждения;</w:t>
      </w:r>
    </w:p>
    <w:p w:rsidR="00387DDA" w:rsidRPr="00304FA6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304FA6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>
        <w:rPr>
          <w:rFonts w:ascii="Bookman Old Style" w:hAnsi="Bookman Old Style" w:cs="Bookman Old Style"/>
          <w:sz w:val="28"/>
          <w:szCs w:val="28"/>
        </w:rPr>
        <w:t>у</w:t>
      </w:r>
      <w:r w:rsidRPr="00304FA6">
        <w:rPr>
          <w:rFonts w:ascii="Bookman Old Style" w:hAnsi="Bookman Old Style" w:cs="Bookman Old Style"/>
          <w:sz w:val="28"/>
          <w:szCs w:val="28"/>
        </w:rPr>
        <w:t>становка приборов учета электрической, тепловой энергии, воды;</w:t>
      </w:r>
    </w:p>
    <w:p w:rsidR="00387DDA" w:rsidRPr="00304FA6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304FA6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>
        <w:rPr>
          <w:rFonts w:ascii="Bookman Old Style" w:hAnsi="Bookman Old Style" w:cs="Bookman Old Style"/>
          <w:sz w:val="28"/>
          <w:szCs w:val="28"/>
        </w:rPr>
        <w:t>п</w:t>
      </w:r>
      <w:r w:rsidRPr="00304FA6">
        <w:rPr>
          <w:rFonts w:ascii="Bookman Old Style" w:hAnsi="Bookman Old Style" w:cs="Bookman Old Style"/>
          <w:sz w:val="28"/>
          <w:szCs w:val="28"/>
        </w:rPr>
        <w:t>роведение текущего ремонта систем отопления;</w:t>
      </w:r>
    </w:p>
    <w:p w:rsidR="00387DDA" w:rsidRPr="00304FA6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304FA6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>
        <w:rPr>
          <w:rFonts w:ascii="Bookman Old Style" w:hAnsi="Bookman Old Style" w:cs="Bookman Old Style"/>
          <w:sz w:val="28"/>
          <w:szCs w:val="28"/>
        </w:rPr>
        <w:t>у</w:t>
      </w:r>
      <w:r w:rsidRPr="00304FA6">
        <w:rPr>
          <w:rFonts w:ascii="Bookman Old Style" w:hAnsi="Bookman Old Style" w:cs="Bookman Old Style"/>
          <w:sz w:val="28"/>
          <w:szCs w:val="28"/>
        </w:rPr>
        <w:t>тепление внешних стен зданий;</w:t>
      </w:r>
    </w:p>
    <w:p w:rsidR="00387DDA" w:rsidRPr="00304FA6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304FA6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>
        <w:rPr>
          <w:rFonts w:ascii="Bookman Old Style" w:hAnsi="Bookman Old Style" w:cs="Bookman Old Style"/>
          <w:sz w:val="28"/>
          <w:szCs w:val="28"/>
        </w:rPr>
        <w:t>у</w:t>
      </w:r>
      <w:r w:rsidRPr="00304FA6">
        <w:rPr>
          <w:rFonts w:ascii="Bookman Old Style" w:hAnsi="Bookman Old Style" w:cs="Bookman Old Style"/>
          <w:sz w:val="28"/>
          <w:szCs w:val="28"/>
        </w:rPr>
        <w:t>становка ламп с датчиком движения в переходном коридоре и запасном выходе;</w:t>
      </w:r>
    </w:p>
    <w:p w:rsidR="00387DDA" w:rsidRPr="00304FA6" w:rsidRDefault="00387DDA" w:rsidP="00D64E25">
      <w:pPr>
        <w:autoSpaceDE w:val="0"/>
        <w:autoSpaceDN w:val="0"/>
        <w:adjustRightInd w:val="0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</w:rPr>
      </w:pPr>
      <w:r w:rsidRPr="00304FA6">
        <w:rPr>
          <w:rFonts w:ascii="Bookman Old Style" w:hAnsi="Bookman Old Style" w:cs="Bookman Old Style"/>
          <w:sz w:val="28"/>
          <w:szCs w:val="28"/>
        </w:rPr>
        <w:t xml:space="preserve">- </w:t>
      </w:r>
      <w:r w:rsidR="00304FA6">
        <w:rPr>
          <w:rFonts w:ascii="Bookman Old Style" w:hAnsi="Bookman Old Style" w:cs="Bookman Old Style"/>
          <w:sz w:val="28"/>
          <w:szCs w:val="28"/>
        </w:rPr>
        <w:t>р</w:t>
      </w:r>
      <w:r w:rsidRPr="00304FA6">
        <w:rPr>
          <w:rFonts w:ascii="Bookman Old Style" w:hAnsi="Bookman Old Style" w:cs="Bookman Old Style"/>
          <w:sz w:val="28"/>
          <w:szCs w:val="28"/>
        </w:rPr>
        <w:t>аботы по утеплению оконных проемов.</w:t>
      </w:r>
    </w:p>
    <w:p w:rsidR="006D7C4E" w:rsidRDefault="006D7C4E" w:rsidP="006D7C4E">
      <w:pPr>
        <w:ind w:firstLine="851"/>
        <w:jc w:val="both"/>
        <w:rPr>
          <w:rFonts w:ascii="Bookman Old Style" w:hAnsi="Bookman Old Style"/>
          <w:sz w:val="28"/>
          <w:szCs w:val="28"/>
        </w:rPr>
      </w:pPr>
    </w:p>
    <w:p w:rsidR="006D7C4E" w:rsidRDefault="006D7C4E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6D7C4E" w:rsidRDefault="00324777" w:rsidP="006D7C4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</w:t>
      </w:r>
      <w:r w:rsidR="006D7C4E">
        <w:rPr>
          <w:rFonts w:ascii="Bookman Old Style" w:hAnsi="Bookman Old Style"/>
          <w:sz w:val="28"/>
          <w:szCs w:val="28"/>
        </w:rPr>
        <w:t xml:space="preserve">лава </w:t>
      </w:r>
      <w:r w:rsidR="00716F8B">
        <w:rPr>
          <w:rFonts w:ascii="Bookman Old Style" w:hAnsi="Bookman Old Style"/>
          <w:sz w:val="28"/>
          <w:szCs w:val="28"/>
        </w:rPr>
        <w:t>города</w:t>
      </w:r>
      <w:r w:rsidR="006D7C4E">
        <w:rPr>
          <w:rFonts w:ascii="Bookman Old Style" w:hAnsi="Bookman Old Style"/>
          <w:sz w:val="28"/>
          <w:szCs w:val="28"/>
        </w:rPr>
        <w:t xml:space="preserve">                                            </w:t>
      </w:r>
      <w:r w:rsidR="00716F8B">
        <w:rPr>
          <w:rFonts w:ascii="Bookman Old Style" w:hAnsi="Bookman Old Style"/>
          <w:sz w:val="28"/>
          <w:szCs w:val="28"/>
        </w:rPr>
        <w:t xml:space="preserve">                Д.Н. Меркулов</w:t>
      </w:r>
    </w:p>
    <w:p w:rsidR="008437D3" w:rsidRDefault="008437D3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8437D3" w:rsidRDefault="008437D3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D542A1" w:rsidRDefault="00D542A1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F24B86" w:rsidRDefault="00F24B86" w:rsidP="006D7C4E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F24B86" w:rsidRDefault="00F24B86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F24B86" w:rsidRDefault="00F24B86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F24B86" w:rsidRDefault="00F24B86" w:rsidP="006D7C4E">
      <w:pPr>
        <w:jc w:val="both"/>
        <w:rPr>
          <w:rFonts w:ascii="Bookman Old Style" w:hAnsi="Bookman Old Style"/>
          <w:sz w:val="28"/>
          <w:szCs w:val="28"/>
        </w:rPr>
      </w:pPr>
    </w:p>
    <w:p w:rsidR="00F24B86" w:rsidRDefault="00F24B86" w:rsidP="00F24B8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Грязева Елена Николаевна,</w:t>
      </w:r>
    </w:p>
    <w:p w:rsidR="00F24B86" w:rsidRPr="00F24B86" w:rsidRDefault="00F24B86" w:rsidP="006D7C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 (39-132) 2-21-78</w:t>
      </w:r>
    </w:p>
    <w:sectPr w:rsidR="00F24B86" w:rsidRPr="00F24B8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FB" w:rsidRDefault="00D55BFB" w:rsidP="006805E2">
      <w:pPr>
        <w:spacing w:after="0" w:line="240" w:lineRule="auto"/>
      </w:pPr>
      <w:r>
        <w:separator/>
      </w:r>
    </w:p>
  </w:endnote>
  <w:endnote w:type="continuationSeparator" w:id="0">
    <w:p w:rsidR="00D55BFB" w:rsidRDefault="00D55BFB" w:rsidP="0068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4819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6805E2" w:rsidRPr="006805E2" w:rsidRDefault="006805E2">
        <w:pPr>
          <w:pStyle w:val="af"/>
          <w:jc w:val="right"/>
          <w:rPr>
            <w:rFonts w:ascii="Bookman Old Style" w:hAnsi="Bookman Old Style"/>
          </w:rPr>
        </w:pPr>
        <w:r w:rsidRPr="006805E2">
          <w:rPr>
            <w:rFonts w:ascii="Bookman Old Style" w:hAnsi="Bookman Old Style"/>
          </w:rPr>
          <w:fldChar w:fldCharType="begin"/>
        </w:r>
        <w:r w:rsidRPr="006805E2">
          <w:rPr>
            <w:rFonts w:ascii="Bookman Old Style" w:hAnsi="Bookman Old Style"/>
          </w:rPr>
          <w:instrText>PAGE   \* MERGEFORMAT</w:instrText>
        </w:r>
        <w:r w:rsidRPr="006805E2">
          <w:rPr>
            <w:rFonts w:ascii="Bookman Old Style" w:hAnsi="Bookman Old Style"/>
          </w:rPr>
          <w:fldChar w:fldCharType="separate"/>
        </w:r>
        <w:r w:rsidR="00D542A1">
          <w:rPr>
            <w:rFonts w:ascii="Bookman Old Style" w:hAnsi="Bookman Old Style"/>
            <w:noProof/>
          </w:rPr>
          <w:t>34</w:t>
        </w:r>
        <w:r w:rsidRPr="006805E2">
          <w:rPr>
            <w:rFonts w:ascii="Bookman Old Style" w:hAnsi="Bookman Old Style"/>
          </w:rPr>
          <w:fldChar w:fldCharType="end"/>
        </w:r>
      </w:p>
    </w:sdtContent>
  </w:sdt>
  <w:p w:rsidR="006805E2" w:rsidRDefault="006805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FB" w:rsidRDefault="00D55BFB" w:rsidP="006805E2">
      <w:pPr>
        <w:spacing w:after="0" w:line="240" w:lineRule="auto"/>
      </w:pPr>
      <w:r>
        <w:separator/>
      </w:r>
    </w:p>
  </w:footnote>
  <w:footnote w:type="continuationSeparator" w:id="0">
    <w:p w:rsidR="00D55BFB" w:rsidRDefault="00D55BFB" w:rsidP="0068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04"/>
    <w:multiLevelType w:val="hybridMultilevel"/>
    <w:tmpl w:val="D834D84A"/>
    <w:lvl w:ilvl="0" w:tplc="4718DDD6">
      <w:start w:val="201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7F0"/>
    <w:multiLevelType w:val="hybridMultilevel"/>
    <w:tmpl w:val="B9323B48"/>
    <w:lvl w:ilvl="0" w:tplc="3FE0E0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395D05"/>
    <w:multiLevelType w:val="hybridMultilevel"/>
    <w:tmpl w:val="AF469F9A"/>
    <w:lvl w:ilvl="0" w:tplc="E9420B52">
      <w:start w:val="7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43A5"/>
    <w:multiLevelType w:val="hybridMultilevel"/>
    <w:tmpl w:val="5DE23ACC"/>
    <w:lvl w:ilvl="0" w:tplc="ABE8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268F6"/>
    <w:multiLevelType w:val="hybridMultilevel"/>
    <w:tmpl w:val="7B26E600"/>
    <w:lvl w:ilvl="0" w:tplc="55CCC3A8">
      <w:start w:val="201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05E1"/>
    <w:multiLevelType w:val="hybridMultilevel"/>
    <w:tmpl w:val="0BB4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32E"/>
    <w:multiLevelType w:val="hybridMultilevel"/>
    <w:tmpl w:val="CF2EA68A"/>
    <w:lvl w:ilvl="0" w:tplc="66568B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1D71"/>
    <w:multiLevelType w:val="hybridMultilevel"/>
    <w:tmpl w:val="CDEA49E6"/>
    <w:lvl w:ilvl="0" w:tplc="0F02FA8E">
      <w:start w:val="75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D54FD"/>
    <w:multiLevelType w:val="hybridMultilevel"/>
    <w:tmpl w:val="07CC8D56"/>
    <w:lvl w:ilvl="0" w:tplc="4AAAD730">
      <w:start w:val="1"/>
      <w:numFmt w:val="decimal"/>
      <w:lvlText w:val="%1."/>
      <w:lvlJc w:val="left"/>
      <w:pPr>
        <w:ind w:left="342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31B70280"/>
    <w:multiLevelType w:val="hybridMultilevel"/>
    <w:tmpl w:val="52BE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ADE"/>
    <w:multiLevelType w:val="hybridMultilevel"/>
    <w:tmpl w:val="E90C0AA4"/>
    <w:lvl w:ilvl="0" w:tplc="E50CC0E6">
      <w:start w:val="96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753C"/>
    <w:multiLevelType w:val="hybridMultilevel"/>
    <w:tmpl w:val="7B90E626"/>
    <w:lvl w:ilvl="0" w:tplc="43B01D3A">
      <w:start w:val="2014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A62A9"/>
    <w:multiLevelType w:val="hybridMultilevel"/>
    <w:tmpl w:val="F08E3EA4"/>
    <w:lvl w:ilvl="0" w:tplc="42B68DE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A4D8C"/>
    <w:multiLevelType w:val="hybridMultilevel"/>
    <w:tmpl w:val="700A9412"/>
    <w:lvl w:ilvl="0" w:tplc="3A08A29A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1424A"/>
    <w:multiLevelType w:val="hybridMultilevel"/>
    <w:tmpl w:val="8A3812C6"/>
    <w:lvl w:ilvl="0" w:tplc="F3A8308A">
      <w:start w:val="201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763E7"/>
    <w:multiLevelType w:val="hybridMultilevel"/>
    <w:tmpl w:val="D764C77C"/>
    <w:lvl w:ilvl="0" w:tplc="415CF042">
      <w:start w:val="20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70BEE"/>
    <w:multiLevelType w:val="hybridMultilevel"/>
    <w:tmpl w:val="CCBAA58A"/>
    <w:lvl w:ilvl="0" w:tplc="F370D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D71BCA"/>
    <w:multiLevelType w:val="hybridMultilevel"/>
    <w:tmpl w:val="7CE282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4E655E"/>
    <w:multiLevelType w:val="multilevel"/>
    <w:tmpl w:val="952C3EC8"/>
    <w:lvl w:ilvl="0">
      <w:start w:val="1"/>
      <w:numFmt w:val="upperRoman"/>
      <w:lvlText w:val="%1."/>
      <w:lvlJc w:val="left"/>
      <w:pPr>
        <w:ind w:left="786" w:hanging="360"/>
      </w:pPr>
      <w:rPr>
        <w:rFonts w:ascii="Bookman Old Style" w:eastAsiaTheme="minorHAnsi" w:hAnsi="Bookman Old Style" w:cstheme="minorBidi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  <w:rPr>
        <w:rFonts w:hint="default"/>
      </w:rPr>
    </w:lvl>
  </w:abstractNum>
  <w:abstractNum w:abstractNumId="19">
    <w:nsid w:val="6E7C644C"/>
    <w:multiLevelType w:val="hybridMultilevel"/>
    <w:tmpl w:val="AEBE5E30"/>
    <w:lvl w:ilvl="0" w:tplc="D5AA73E6">
      <w:start w:val="201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20EFA"/>
    <w:multiLevelType w:val="hybridMultilevel"/>
    <w:tmpl w:val="5EEAAB26"/>
    <w:lvl w:ilvl="0" w:tplc="F59AD5EC">
      <w:start w:val="20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33D7E"/>
    <w:multiLevelType w:val="multilevel"/>
    <w:tmpl w:val="71122F54"/>
    <w:lvl w:ilvl="0">
      <w:start w:val="2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</w:rPr>
    </w:lvl>
  </w:abstractNum>
  <w:abstractNum w:abstractNumId="22">
    <w:nsid w:val="76E33E13"/>
    <w:multiLevelType w:val="hybridMultilevel"/>
    <w:tmpl w:val="200A7D48"/>
    <w:lvl w:ilvl="0" w:tplc="CDCED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89E2387"/>
    <w:multiLevelType w:val="hybridMultilevel"/>
    <w:tmpl w:val="529A416E"/>
    <w:lvl w:ilvl="0" w:tplc="6038B67C">
      <w:start w:val="20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833FC"/>
    <w:multiLevelType w:val="multilevel"/>
    <w:tmpl w:val="267245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52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16"/>
  </w:num>
  <w:num w:numId="5">
    <w:abstractNumId w:val="12"/>
  </w:num>
  <w:num w:numId="6">
    <w:abstractNumId w:val="19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23"/>
  </w:num>
  <w:num w:numId="15">
    <w:abstractNumId w:val="20"/>
  </w:num>
  <w:num w:numId="16">
    <w:abstractNumId w:val="11"/>
  </w:num>
  <w:num w:numId="17">
    <w:abstractNumId w:val="22"/>
  </w:num>
  <w:num w:numId="18">
    <w:abstractNumId w:val="9"/>
  </w:num>
  <w:num w:numId="19">
    <w:abstractNumId w:val="3"/>
  </w:num>
  <w:num w:numId="20">
    <w:abstractNumId w:val="2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13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41"/>
    <w:rsid w:val="0002663F"/>
    <w:rsid w:val="0004395B"/>
    <w:rsid w:val="00044EC7"/>
    <w:rsid w:val="0008613E"/>
    <w:rsid w:val="000A403A"/>
    <w:rsid w:val="000C1D6D"/>
    <w:rsid w:val="000C2899"/>
    <w:rsid w:val="000D6DA5"/>
    <w:rsid w:val="001027A3"/>
    <w:rsid w:val="00122293"/>
    <w:rsid w:val="001407F3"/>
    <w:rsid w:val="0014701C"/>
    <w:rsid w:val="00152FA0"/>
    <w:rsid w:val="00196515"/>
    <w:rsid w:val="001A0311"/>
    <w:rsid w:val="001A1F5E"/>
    <w:rsid w:val="001C25E6"/>
    <w:rsid w:val="001C3466"/>
    <w:rsid w:val="001C7C0C"/>
    <w:rsid w:val="001D70A8"/>
    <w:rsid w:val="00205E17"/>
    <w:rsid w:val="00213A26"/>
    <w:rsid w:val="002349DA"/>
    <w:rsid w:val="00270551"/>
    <w:rsid w:val="00272E27"/>
    <w:rsid w:val="0028398E"/>
    <w:rsid w:val="00296160"/>
    <w:rsid w:val="002B31CA"/>
    <w:rsid w:val="002B75C3"/>
    <w:rsid w:val="002C548D"/>
    <w:rsid w:val="002D2554"/>
    <w:rsid w:val="002F0F91"/>
    <w:rsid w:val="002F5D54"/>
    <w:rsid w:val="00304FA6"/>
    <w:rsid w:val="00307E60"/>
    <w:rsid w:val="0031335B"/>
    <w:rsid w:val="0031524C"/>
    <w:rsid w:val="003162EC"/>
    <w:rsid w:val="00324777"/>
    <w:rsid w:val="00347649"/>
    <w:rsid w:val="003526BB"/>
    <w:rsid w:val="0035485A"/>
    <w:rsid w:val="00360A39"/>
    <w:rsid w:val="003657B6"/>
    <w:rsid w:val="00371DDC"/>
    <w:rsid w:val="003806C7"/>
    <w:rsid w:val="00387DDA"/>
    <w:rsid w:val="003B7D47"/>
    <w:rsid w:val="003F2813"/>
    <w:rsid w:val="003F5496"/>
    <w:rsid w:val="00446E97"/>
    <w:rsid w:val="00463822"/>
    <w:rsid w:val="00493D53"/>
    <w:rsid w:val="0049525A"/>
    <w:rsid w:val="004A1D4C"/>
    <w:rsid w:val="004C5E23"/>
    <w:rsid w:val="004D1573"/>
    <w:rsid w:val="004D4EE1"/>
    <w:rsid w:val="004E25F5"/>
    <w:rsid w:val="00500F2C"/>
    <w:rsid w:val="00515F46"/>
    <w:rsid w:val="005351CA"/>
    <w:rsid w:val="00535530"/>
    <w:rsid w:val="00540702"/>
    <w:rsid w:val="00557AC5"/>
    <w:rsid w:val="00570B75"/>
    <w:rsid w:val="00584084"/>
    <w:rsid w:val="00586F8C"/>
    <w:rsid w:val="00587C26"/>
    <w:rsid w:val="00593EE1"/>
    <w:rsid w:val="005A02BE"/>
    <w:rsid w:val="005A09AF"/>
    <w:rsid w:val="005B48B5"/>
    <w:rsid w:val="005C3230"/>
    <w:rsid w:val="005C5E90"/>
    <w:rsid w:val="005E3329"/>
    <w:rsid w:val="00621904"/>
    <w:rsid w:val="0064619C"/>
    <w:rsid w:val="00656285"/>
    <w:rsid w:val="006805E2"/>
    <w:rsid w:val="00683659"/>
    <w:rsid w:val="006B07C2"/>
    <w:rsid w:val="006B48D4"/>
    <w:rsid w:val="006C1A41"/>
    <w:rsid w:val="006C5F8A"/>
    <w:rsid w:val="006D7C4E"/>
    <w:rsid w:val="006E030C"/>
    <w:rsid w:val="00716F8B"/>
    <w:rsid w:val="00720F91"/>
    <w:rsid w:val="007322AD"/>
    <w:rsid w:val="00782C3C"/>
    <w:rsid w:val="00786365"/>
    <w:rsid w:val="00787ED3"/>
    <w:rsid w:val="0079033B"/>
    <w:rsid w:val="007C25A7"/>
    <w:rsid w:val="007D7D8C"/>
    <w:rsid w:val="007E03BE"/>
    <w:rsid w:val="007E29FB"/>
    <w:rsid w:val="008012A7"/>
    <w:rsid w:val="00811BBB"/>
    <w:rsid w:val="008437D3"/>
    <w:rsid w:val="008526A9"/>
    <w:rsid w:val="0087429D"/>
    <w:rsid w:val="00874400"/>
    <w:rsid w:val="008A27BC"/>
    <w:rsid w:val="008B13F0"/>
    <w:rsid w:val="008C7C96"/>
    <w:rsid w:val="009064FA"/>
    <w:rsid w:val="009258BD"/>
    <w:rsid w:val="00954984"/>
    <w:rsid w:val="0095750C"/>
    <w:rsid w:val="009727DB"/>
    <w:rsid w:val="0098238E"/>
    <w:rsid w:val="00A02597"/>
    <w:rsid w:val="00A46D09"/>
    <w:rsid w:val="00A749BB"/>
    <w:rsid w:val="00A960B9"/>
    <w:rsid w:val="00AB7192"/>
    <w:rsid w:val="00AC5C1C"/>
    <w:rsid w:val="00AE67F8"/>
    <w:rsid w:val="00AF30F2"/>
    <w:rsid w:val="00AF4388"/>
    <w:rsid w:val="00AF7D74"/>
    <w:rsid w:val="00B05FB8"/>
    <w:rsid w:val="00B51A99"/>
    <w:rsid w:val="00B81C4B"/>
    <w:rsid w:val="00B83EFC"/>
    <w:rsid w:val="00B9537D"/>
    <w:rsid w:val="00B955C5"/>
    <w:rsid w:val="00BA4B92"/>
    <w:rsid w:val="00BB73C3"/>
    <w:rsid w:val="00C06C7D"/>
    <w:rsid w:val="00C228EC"/>
    <w:rsid w:val="00C40A1A"/>
    <w:rsid w:val="00C4513D"/>
    <w:rsid w:val="00C66C0E"/>
    <w:rsid w:val="00C90C33"/>
    <w:rsid w:val="00CB112D"/>
    <w:rsid w:val="00CC2A7B"/>
    <w:rsid w:val="00CE306F"/>
    <w:rsid w:val="00CE5452"/>
    <w:rsid w:val="00CF224F"/>
    <w:rsid w:val="00CF7301"/>
    <w:rsid w:val="00D06D18"/>
    <w:rsid w:val="00D149FE"/>
    <w:rsid w:val="00D15DC0"/>
    <w:rsid w:val="00D44D73"/>
    <w:rsid w:val="00D542A1"/>
    <w:rsid w:val="00D55BFB"/>
    <w:rsid w:val="00D573BE"/>
    <w:rsid w:val="00D64E25"/>
    <w:rsid w:val="00D8736F"/>
    <w:rsid w:val="00D971AB"/>
    <w:rsid w:val="00DC7EE7"/>
    <w:rsid w:val="00DF3929"/>
    <w:rsid w:val="00E00257"/>
    <w:rsid w:val="00E00A16"/>
    <w:rsid w:val="00E57453"/>
    <w:rsid w:val="00E74725"/>
    <w:rsid w:val="00E77BA5"/>
    <w:rsid w:val="00E9708A"/>
    <w:rsid w:val="00EB22AB"/>
    <w:rsid w:val="00EB312D"/>
    <w:rsid w:val="00EB41D9"/>
    <w:rsid w:val="00ED0CD0"/>
    <w:rsid w:val="00F00D5E"/>
    <w:rsid w:val="00F06160"/>
    <w:rsid w:val="00F115A2"/>
    <w:rsid w:val="00F16E46"/>
    <w:rsid w:val="00F24B86"/>
    <w:rsid w:val="00F448BE"/>
    <w:rsid w:val="00F60D9E"/>
    <w:rsid w:val="00F63D6F"/>
    <w:rsid w:val="00F71519"/>
    <w:rsid w:val="00FE3F6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41"/>
    <w:pPr>
      <w:ind w:left="720"/>
      <w:contextualSpacing/>
    </w:pPr>
  </w:style>
  <w:style w:type="table" w:styleId="a4">
    <w:name w:val="Table Grid"/>
    <w:basedOn w:val="a1"/>
    <w:rsid w:val="0095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C7E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30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57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AF43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Без интервала Знак"/>
    <w:link w:val="ab"/>
    <w:uiPriority w:val="99"/>
    <w:locked/>
    <w:rsid w:val="00AF4388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EB22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22AB"/>
  </w:style>
  <w:style w:type="paragraph" w:styleId="ad">
    <w:name w:val="header"/>
    <w:basedOn w:val="a"/>
    <w:link w:val="ae"/>
    <w:uiPriority w:val="99"/>
    <w:unhideWhenUsed/>
    <w:rsid w:val="006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05E2"/>
  </w:style>
  <w:style w:type="paragraph" w:styleId="af">
    <w:name w:val="footer"/>
    <w:basedOn w:val="a"/>
    <w:link w:val="af0"/>
    <w:uiPriority w:val="99"/>
    <w:unhideWhenUsed/>
    <w:rsid w:val="006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41"/>
    <w:pPr>
      <w:ind w:left="720"/>
      <w:contextualSpacing/>
    </w:pPr>
  </w:style>
  <w:style w:type="table" w:styleId="a4">
    <w:name w:val="Table Grid"/>
    <w:basedOn w:val="a1"/>
    <w:rsid w:val="0095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C7E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30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57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AF43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Без интервала Знак"/>
    <w:link w:val="ab"/>
    <w:uiPriority w:val="99"/>
    <w:locked/>
    <w:rsid w:val="00AF4388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EB22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22AB"/>
  </w:style>
  <w:style w:type="paragraph" w:styleId="ad">
    <w:name w:val="header"/>
    <w:basedOn w:val="a"/>
    <w:link w:val="ae"/>
    <w:uiPriority w:val="99"/>
    <w:unhideWhenUsed/>
    <w:rsid w:val="006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05E2"/>
  </w:style>
  <w:style w:type="paragraph" w:styleId="af">
    <w:name w:val="footer"/>
    <w:basedOn w:val="a"/>
    <w:link w:val="af0"/>
    <w:uiPriority w:val="99"/>
    <w:unhideWhenUsed/>
    <w:rsid w:val="006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90"/>
              <a:t>Структура распределения организаций по видам экономической деятельности, %</a:t>
            </a:r>
          </a:p>
        </c:rich>
      </c:tx>
      <c:layout>
        <c:manualLayout>
          <c:xMode val="edge"/>
          <c:yMode val="edge"/>
          <c:x val="0.19444606849293544"/>
          <c:y val="2.2792022792022797E-2"/>
        </c:manualLayout>
      </c:layout>
      <c:overlay val="0"/>
    </c:title>
    <c:autoTitleDeleted val="0"/>
    <c:view3D>
      <c:rotX val="30"/>
      <c:rotY val="1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56087824351298E-2"/>
          <c:y val="0.20201329534662874"/>
          <c:w val="0.6050010215788898"/>
          <c:h val="0.71061728395061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rgbClr val="B3D29E"/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bubble3D val="0"/>
            <c:explosion val="10"/>
            <c:spPr>
              <a:solidFill>
                <a:srgbClr val="FFC000"/>
              </a:solidFill>
              <a:ln>
                <a:solidFill>
                  <a:srgbClr val="002060"/>
                </a:solidFill>
              </a:ln>
            </c:spPr>
          </c:dPt>
          <c:dPt>
            <c:idx val="2"/>
            <c:bubble3D val="0"/>
            <c:spPr>
              <a:solidFill>
                <a:srgbClr val="EDE255"/>
              </a:solidFill>
              <a:ln>
                <a:solidFill>
                  <a:srgbClr val="002060"/>
                </a:solidFill>
              </a:ln>
            </c:spPr>
          </c:dPt>
          <c:dPt>
            <c:idx val="3"/>
            <c:bubble3D val="0"/>
            <c:spPr>
              <a:solidFill>
                <a:srgbClr val="DCF367"/>
              </a:solidFill>
              <a:ln>
                <a:solidFill>
                  <a:srgbClr val="002060"/>
                </a:solidFill>
              </a:ln>
            </c:spPr>
          </c:dPt>
          <c:dPt>
            <c:idx val="4"/>
            <c:bubble3D val="0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</c:dPt>
          <c:dPt>
            <c:idx val="5"/>
            <c:bubble3D val="0"/>
            <c:spPr>
              <a:solidFill>
                <a:srgbClr val="84E897"/>
              </a:solidFill>
              <a:ln>
                <a:solidFill>
                  <a:srgbClr val="002060"/>
                </a:solidFill>
              </a:ln>
            </c:spPr>
          </c:dPt>
          <c:dLbls>
            <c:dLbl>
              <c:idx val="0"/>
              <c:layout>
                <c:manualLayout>
                  <c:x val="-7.303943294513339E-2"/>
                  <c:y val="-0.182607473211147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46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2316469423362E-2"/>
                  <c:y val="9.0625509418160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426312728872953E-2"/>
                  <c:y val="8.19427058797136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5529727945683444E-2"/>
                  <c:y val="2.79474467400976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2928630927122151E-2"/>
                  <c:y val="6.240587447936530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338205234202542E-2"/>
                  <c:y val="-0.13635217639539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транспорт и связь</c:v>
                </c:pt>
                <c:pt idx="1">
                  <c:v>оптовая и розничная торговля</c:v>
                </c:pt>
                <c:pt idx="2">
                  <c:v>операции с недвижимостью</c:v>
                </c:pt>
                <c:pt idx="3">
                  <c:v>обрабатывающие производства</c:v>
                </c:pt>
                <c:pt idx="4">
                  <c:v>коммунальные услуги</c:v>
                </c:pt>
                <c:pt idx="5">
                  <c:v>строительство</c:v>
                </c:pt>
                <c:pt idx="6">
                  <c:v>прочее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54.4</c:v>
                </c:pt>
                <c:pt idx="2">
                  <c:v>8</c:v>
                </c:pt>
                <c:pt idx="3">
                  <c:v>10.8</c:v>
                </c:pt>
                <c:pt idx="4">
                  <c:v>6.3</c:v>
                </c:pt>
                <c:pt idx="5">
                  <c:v>6.5</c:v>
                </c:pt>
                <c:pt idx="6">
                  <c:v>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9781">
          <a:noFill/>
        </a:ln>
      </c:spPr>
    </c:plotArea>
    <c:legend>
      <c:legendPos val="r"/>
      <c:layout>
        <c:manualLayout>
          <c:xMode val="edge"/>
          <c:yMode val="edge"/>
          <c:x val="0.61282685171720208"/>
          <c:y val="0.17648919416987771"/>
          <c:w val="0.37104688261272722"/>
          <c:h val="0.8212806165186799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006006006006006E-3"/>
                  <c:y val="-0.2975206611570248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36</a:t>
                    </a:r>
                    <a:r>
                      <a:rPr lang="ru-RU" sz="1400" b="1"/>
                      <a:t> </a:t>
                    </a:r>
                    <a:r>
                      <a:rPr lang="en-US" sz="1400" b="1"/>
                      <a:t>838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314049586776859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06006006006006E-3"/>
                  <c:y val="-0.396694648706101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2979357310066E-2"/>
                  <c:y val="-0.429752066115702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 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36838</c:v>
                </c:pt>
                <c:pt idx="1">
                  <c:v>44538</c:v>
                </c:pt>
                <c:pt idx="2">
                  <c:v>55006</c:v>
                </c:pt>
                <c:pt idx="3">
                  <c:v>64528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 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 </c:v>
                </c:pt>
                <c:pt idx="3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287552"/>
        <c:axId val="161670656"/>
        <c:axId val="0"/>
      </c:bar3DChart>
      <c:catAx>
        <c:axId val="16128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70656"/>
        <c:crosses val="autoZero"/>
        <c:auto val="1"/>
        <c:lblAlgn val="ctr"/>
        <c:lblOffset val="100"/>
        <c:noMultiLvlLbl val="0"/>
      </c:catAx>
      <c:valAx>
        <c:axId val="1616706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128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21304653991426E-2"/>
          <c:y val="4.7144457261313673E-2"/>
          <c:w val="0.88209034846253975"/>
          <c:h val="0.8464790945717772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308062575210589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112081513828774E-3"/>
                  <c:y val="-0.34657039711191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22416302765648E-3"/>
                  <c:y val="-0.40914560770156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200873362445413E-2"/>
                  <c:y val="-0.399518652226233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2012 год 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33878</c:v>
                </c:pt>
                <c:pt idx="1">
                  <c:v>40472</c:v>
                </c:pt>
                <c:pt idx="2">
                  <c:v>51945</c:v>
                </c:pt>
                <c:pt idx="3">
                  <c:v>46317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год 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год 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659456"/>
        <c:axId val="123421056"/>
        <c:axId val="0"/>
      </c:bar3DChart>
      <c:catAx>
        <c:axId val="21865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21056"/>
        <c:crosses val="autoZero"/>
        <c:auto val="1"/>
        <c:lblAlgn val="ctr"/>
        <c:lblOffset val="100"/>
        <c:noMultiLvlLbl val="0"/>
      </c:catAx>
      <c:valAx>
        <c:axId val="1234210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865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AF28-7202-406E-A527-3480C887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34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Ekon</cp:lastModifiedBy>
  <cp:revision>134</cp:revision>
  <cp:lastPrinted>2016-04-29T07:55:00Z</cp:lastPrinted>
  <dcterms:created xsi:type="dcterms:W3CDTF">2014-04-29T09:16:00Z</dcterms:created>
  <dcterms:modified xsi:type="dcterms:W3CDTF">2016-04-29T07:58:00Z</dcterms:modified>
</cp:coreProperties>
</file>