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Default="006710B1" w:rsidP="00DB0BE5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104.5pt;z-index:251660288" strokecolor="white">
            <v:textbox style="mso-next-textbox:#_x0000_s1026">
              <w:txbxContent>
                <w:p w:rsidR="00025D42" w:rsidRDefault="00025D42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025D42" w:rsidRDefault="00025D42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025D42" w:rsidRDefault="00025D42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025D42" w:rsidRDefault="00025D42" w:rsidP="00DB0BE5">
                  <w:pPr>
                    <w:jc w:val="center"/>
                    <w:rPr>
                      <w:sz w:val="22"/>
                    </w:rPr>
                  </w:pPr>
                </w:p>
                <w:p w:rsidR="00025D42" w:rsidRDefault="00025D42" w:rsidP="00DB0BE5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025D42" w:rsidRDefault="00025D42" w:rsidP="00DB0BE5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DB0BE5" w:rsidP="00DB0BE5">
      <w:pPr>
        <w:jc w:val="both"/>
        <w:rPr>
          <w:sz w:val="28"/>
          <w:szCs w:val="28"/>
        </w:rPr>
      </w:pPr>
    </w:p>
    <w:p w:rsidR="00DB0BE5" w:rsidRDefault="006710B1" w:rsidP="00DB0BE5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27.07.2020</w:t>
      </w:r>
      <w:r w:rsidR="00DB0BE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DB0BE5">
        <w:rPr>
          <w:sz w:val="28"/>
          <w:szCs w:val="28"/>
        </w:rPr>
        <w:t xml:space="preserve">№ </w:t>
      </w:r>
      <w:r>
        <w:rPr>
          <w:sz w:val="28"/>
          <w:szCs w:val="28"/>
        </w:rPr>
        <w:t>АГ-1212-п</w:t>
      </w:r>
      <w:r w:rsidR="00DB0BE5">
        <w:rPr>
          <w:sz w:val="28"/>
          <w:szCs w:val="28"/>
        </w:rPr>
        <w:t xml:space="preserve"> </w:t>
      </w:r>
    </w:p>
    <w:p w:rsidR="00DB0BE5" w:rsidRDefault="00DB0BE5" w:rsidP="00DB0BE5">
      <w:pPr>
        <w:jc w:val="both"/>
        <w:rPr>
          <w:sz w:val="28"/>
          <w:szCs w:val="28"/>
        </w:rPr>
      </w:pPr>
    </w:p>
    <w:p w:rsidR="00D76BD8" w:rsidRPr="00DF3EA1" w:rsidRDefault="0046069B" w:rsidP="00D76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069B">
        <w:rPr>
          <w:sz w:val="28"/>
        </w:rPr>
        <w:t xml:space="preserve">Об утверждении Порядка расходования средств </w:t>
      </w:r>
      <w:r w:rsidR="00D76BD8" w:rsidRPr="00DF3EA1">
        <w:rPr>
          <w:rFonts w:eastAsia="Calibri"/>
          <w:sz w:val="28"/>
          <w:szCs w:val="28"/>
          <w:lang w:eastAsia="en-US"/>
        </w:rPr>
        <w:t>иных межбюджетных трансфертов за содействие развитию налогового потенциала</w:t>
      </w:r>
      <w:r w:rsidR="00A97E3A">
        <w:rPr>
          <w:rFonts w:eastAsia="Calibri"/>
          <w:sz w:val="28"/>
          <w:szCs w:val="28"/>
          <w:lang w:eastAsia="en-US"/>
        </w:rPr>
        <w:t>, а также порядка предоставления отчетности об использовании иного межбюджетного трансферта</w:t>
      </w:r>
    </w:p>
    <w:p w:rsidR="0046069B" w:rsidRPr="0046069B" w:rsidRDefault="0046069B" w:rsidP="0046069B">
      <w:pPr>
        <w:jc w:val="both"/>
        <w:rPr>
          <w:color w:val="000000"/>
          <w:szCs w:val="20"/>
        </w:rPr>
      </w:pPr>
    </w:p>
    <w:p w:rsidR="00DB0BE5" w:rsidRDefault="00DB0BE5" w:rsidP="00DB0BE5">
      <w:pPr>
        <w:pStyle w:val="a3"/>
        <w:ind w:firstLine="851"/>
        <w:rPr>
          <w:color w:val="000000"/>
          <w:szCs w:val="28"/>
        </w:rPr>
      </w:pPr>
      <w:r w:rsidRPr="005C3F3B">
        <w:rPr>
          <w:color w:val="000000"/>
          <w:szCs w:val="28"/>
        </w:rPr>
        <w:t xml:space="preserve">В соответствии с </w:t>
      </w:r>
      <w:r w:rsidR="005C3F3B" w:rsidRPr="005C3F3B">
        <w:rPr>
          <w:spacing w:val="-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14E01">
        <w:rPr>
          <w:color w:val="000000"/>
          <w:szCs w:val="28"/>
        </w:rPr>
        <w:t>п</w:t>
      </w:r>
      <w:r w:rsidRPr="005C3F3B">
        <w:rPr>
          <w:color w:val="000000"/>
          <w:szCs w:val="28"/>
        </w:rPr>
        <w:t xml:space="preserve">остановлением </w:t>
      </w:r>
      <w:r w:rsidRPr="005C3F3B">
        <w:rPr>
          <w:szCs w:val="28"/>
        </w:rPr>
        <w:t>Правительства Кр</w:t>
      </w:r>
      <w:r w:rsidR="005C3F3B" w:rsidRPr="005C3F3B">
        <w:rPr>
          <w:szCs w:val="28"/>
        </w:rPr>
        <w:t>асноярского края от 30.09.2013 № 517-п «</w:t>
      </w:r>
      <w:r w:rsidRPr="005C3F3B">
        <w:rPr>
          <w:szCs w:val="28"/>
        </w:rPr>
        <w:t>Об утверждении государственно</w:t>
      </w:r>
      <w:r w:rsidR="005C3F3B" w:rsidRPr="005C3F3B">
        <w:rPr>
          <w:szCs w:val="28"/>
        </w:rPr>
        <w:t>й программы Красноярского края «</w:t>
      </w:r>
      <w:r w:rsidRPr="005C3F3B">
        <w:rPr>
          <w:szCs w:val="28"/>
        </w:rPr>
        <w:t>Содействие р</w:t>
      </w:r>
      <w:r w:rsidR="005C3F3B" w:rsidRPr="005C3F3B">
        <w:rPr>
          <w:szCs w:val="28"/>
        </w:rPr>
        <w:t>азвитию местного самоуправления»</w:t>
      </w:r>
      <w:r w:rsidRPr="005C3F3B">
        <w:rPr>
          <w:color w:val="000000"/>
          <w:szCs w:val="28"/>
        </w:rPr>
        <w:t>, Уставом городского округа город Минусинск</w:t>
      </w:r>
      <w:r w:rsidR="00DC54B7">
        <w:rPr>
          <w:color w:val="000000"/>
          <w:szCs w:val="28"/>
        </w:rPr>
        <w:t xml:space="preserve"> Красноярского края</w:t>
      </w:r>
      <w:r w:rsidRPr="005C3F3B">
        <w:rPr>
          <w:color w:val="000000"/>
          <w:szCs w:val="28"/>
        </w:rPr>
        <w:t>, ПОСТАНОВЛЯЮ:</w:t>
      </w:r>
    </w:p>
    <w:p w:rsidR="00DB0BE5" w:rsidRPr="00A97E3A" w:rsidRDefault="00DB0BE5" w:rsidP="006B6F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7E3A">
        <w:rPr>
          <w:color w:val="000000"/>
          <w:sz w:val="28"/>
          <w:szCs w:val="28"/>
        </w:rPr>
        <w:t xml:space="preserve"> </w:t>
      </w:r>
      <w:r w:rsidRPr="00A97E3A">
        <w:rPr>
          <w:sz w:val="28"/>
          <w:szCs w:val="28"/>
        </w:rPr>
        <w:t xml:space="preserve">1. Утвердить </w:t>
      </w:r>
      <w:hyperlink w:anchor="P37" w:history="1">
        <w:r w:rsidRPr="00A97E3A">
          <w:rPr>
            <w:sz w:val="28"/>
            <w:szCs w:val="28"/>
          </w:rPr>
          <w:t>Порядок</w:t>
        </w:r>
      </w:hyperlink>
      <w:r w:rsidRPr="00A97E3A">
        <w:rPr>
          <w:sz w:val="28"/>
          <w:szCs w:val="28"/>
        </w:rPr>
        <w:t xml:space="preserve"> расходования средств </w:t>
      </w:r>
      <w:r w:rsidR="00D76BD8" w:rsidRPr="00A97E3A">
        <w:rPr>
          <w:rFonts w:eastAsia="Calibri"/>
          <w:sz w:val="28"/>
          <w:szCs w:val="28"/>
          <w:lang w:eastAsia="en-US"/>
        </w:rPr>
        <w:t xml:space="preserve">иных межбюджетных трансфертов </w:t>
      </w:r>
      <w:r w:rsidR="00CB0829" w:rsidRPr="00A97E3A">
        <w:rPr>
          <w:rFonts w:eastAsia="Calibri"/>
          <w:sz w:val="28"/>
          <w:szCs w:val="28"/>
          <w:lang w:eastAsia="en-US"/>
        </w:rPr>
        <w:t>з</w:t>
      </w:r>
      <w:r w:rsidR="00D76BD8" w:rsidRPr="00A97E3A">
        <w:rPr>
          <w:rFonts w:eastAsia="Calibri"/>
          <w:sz w:val="28"/>
          <w:szCs w:val="28"/>
          <w:lang w:eastAsia="en-US"/>
        </w:rPr>
        <w:t>а содействие развитию налогового</w:t>
      </w:r>
      <w:r w:rsidR="006B6F14">
        <w:rPr>
          <w:rFonts w:eastAsia="Calibri"/>
          <w:sz w:val="28"/>
          <w:szCs w:val="28"/>
          <w:lang w:eastAsia="en-US"/>
        </w:rPr>
        <w:t xml:space="preserve"> потенциала,</w:t>
      </w:r>
      <w:r w:rsidR="00A97E3A" w:rsidRPr="00A97E3A">
        <w:rPr>
          <w:rFonts w:eastAsia="Calibri"/>
          <w:sz w:val="28"/>
          <w:szCs w:val="28"/>
          <w:lang w:eastAsia="en-US"/>
        </w:rPr>
        <w:t xml:space="preserve"> а также порядка предоставления отчетности об  использовании</w:t>
      </w:r>
      <w:r w:rsidR="00A97E3A">
        <w:rPr>
          <w:rFonts w:eastAsia="Calibri"/>
          <w:sz w:val="28"/>
          <w:szCs w:val="28"/>
          <w:lang w:eastAsia="en-US"/>
        </w:rPr>
        <w:t xml:space="preserve"> иного межбюджетного трансферта</w:t>
      </w:r>
      <w:r w:rsidRPr="00A97E3A">
        <w:rPr>
          <w:sz w:val="28"/>
          <w:szCs w:val="28"/>
        </w:rPr>
        <w:t>, согласно приложению к</w:t>
      </w:r>
      <w:r w:rsidR="005C3F3B" w:rsidRPr="00A97E3A">
        <w:rPr>
          <w:sz w:val="28"/>
          <w:szCs w:val="28"/>
        </w:rPr>
        <w:t xml:space="preserve"> настоящему</w:t>
      </w:r>
      <w:r w:rsidRPr="00A97E3A">
        <w:rPr>
          <w:sz w:val="28"/>
          <w:szCs w:val="28"/>
        </w:rPr>
        <w:t xml:space="preserve"> постановлению.</w:t>
      </w:r>
    </w:p>
    <w:p w:rsidR="00DB0BE5" w:rsidRPr="006A1BC9" w:rsidRDefault="00DB0BE5" w:rsidP="00DB0BE5">
      <w:pPr>
        <w:pStyle w:val="ConsPlusNormal"/>
        <w:numPr>
          <w:ilvl w:val="0"/>
          <w:numId w:val="1"/>
        </w:numPr>
        <w:tabs>
          <w:tab w:val="clear" w:pos="1495"/>
          <w:tab w:val="num" w:pos="1276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DB0BE5" w:rsidRPr="00DB0BE5" w:rsidRDefault="00DB0BE5" w:rsidP="006B6F14">
      <w:pPr>
        <w:numPr>
          <w:ilvl w:val="0"/>
          <w:numId w:val="1"/>
        </w:numPr>
        <w:tabs>
          <w:tab w:val="clear" w:pos="1495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D76BD8">
        <w:rPr>
          <w:sz w:val="28"/>
          <w:szCs w:val="28"/>
        </w:rPr>
        <w:t>Контроль за</w:t>
      </w:r>
      <w:proofErr w:type="gramEnd"/>
      <w:r w:rsidRPr="00D76BD8">
        <w:rPr>
          <w:sz w:val="28"/>
          <w:szCs w:val="28"/>
        </w:rPr>
        <w:t xml:space="preserve"> выполнением постановления возложить на </w:t>
      </w:r>
      <w:r w:rsidR="00EF2226">
        <w:rPr>
          <w:color w:val="000000"/>
          <w:sz w:val="28"/>
          <w:szCs w:val="28"/>
        </w:rPr>
        <w:t>з</w:t>
      </w:r>
      <w:r w:rsidR="00D76BD8" w:rsidRPr="00D76BD8">
        <w:rPr>
          <w:color w:val="000000"/>
          <w:sz w:val="28"/>
          <w:szCs w:val="28"/>
        </w:rPr>
        <w:t>аместителя Главы города по экон</w:t>
      </w:r>
      <w:r w:rsidR="00D76BD8">
        <w:rPr>
          <w:color w:val="000000"/>
          <w:sz w:val="28"/>
          <w:szCs w:val="28"/>
        </w:rPr>
        <w:t>омике, финансам - инвестиционного</w:t>
      </w:r>
      <w:r w:rsidR="00D76BD8" w:rsidRPr="00D76BD8">
        <w:rPr>
          <w:color w:val="000000"/>
          <w:sz w:val="28"/>
          <w:szCs w:val="28"/>
        </w:rPr>
        <w:t xml:space="preserve"> уполномоченн</w:t>
      </w:r>
      <w:r w:rsidR="00D76BD8">
        <w:rPr>
          <w:color w:val="000000"/>
          <w:sz w:val="28"/>
          <w:szCs w:val="28"/>
        </w:rPr>
        <w:t>ого</w:t>
      </w:r>
      <w:r w:rsidRPr="00D76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76BD8">
        <w:rPr>
          <w:sz w:val="28"/>
          <w:szCs w:val="28"/>
        </w:rPr>
        <w:t>Г.В. Спиридонову</w:t>
      </w:r>
      <w:r w:rsidRPr="00DB0BE5">
        <w:rPr>
          <w:sz w:val="28"/>
          <w:szCs w:val="28"/>
        </w:rPr>
        <w:t>.</w:t>
      </w:r>
    </w:p>
    <w:p w:rsidR="00DB0BE5" w:rsidRPr="003B4CCE" w:rsidRDefault="00DB0BE5" w:rsidP="006B6F14">
      <w:pPr>
        <w:numPr>
          <w:ilvl w:val="0"/>
          <w:numId w:val="1"/>
        </w:numPr>
        <w:tabs>
          <w:tab w:val="clear" w:pos="1495"/>
          <w:tab w:val="num" w:pos="0"/>
        </w:tabs>
        <w:ind w:left="0" w:firstLine="851"/>
        <w:jc w:val="both"/>
        <w:rPr>
          <w:sz w:val="28"/>
          <w:szCs w:val="28"/>
        </w:rPr>
      </w:pPr>
      <w:r w:rsidRPr="003B4CCE">
        <w:rPr>
          <w:sz w:val="28"/>
          <w:szCs w:val="28"/>
        </w:rPr>
        <w:t xml:space="preserve">Постановление вступает в силу </w:t>
      </w:r>
      <w:r w:rsidR="00D76BD8">
        <w:rPr>
          <w:sz w:val="28"/>
          <w:szCs w:val="28"/>
        </w:rPr>
        <w:t xml:space="preserve"> в день, следующий за днем его</w:t>
      </w:r>
      <w:r w:rsidRPr="003B4CCE">
        <w:rPr>
          <w:sz w:val="28"/>
          <w:szCs w:val="28"/>
        </w:rPr>
        <w:t xml:space="preserve"> </w:t>
      </w:r>
      <w:r w:rsidR="006B6F14">
        <w:rPr>
          <w:sz w:val="28"/>
          <w:szCs w:val="28"/>
        </w:rPr>
        <w:t>официального опубликования</w:t>
      </w:r>
      <w:r w:rsidRPr="003B4CCE">
        <w:rPr>
          <w:sz w:val="28"/>
          <w:szCs w:val="28"/>
        </w:rPr>
        <w:t>.</w:t>
      </w:r>
    </w:p>
    <w:p w:rsidR="00DB0BE5" w:rsidRPr="003B4CCE" w:rsidRDefault="00DB0BE5" w:rsidP="00DB0BE5">
      <w:pPr>
        <w:tabs>
          <w:tab w:val="num" w:pos="0"/>
        </w:tabs>
        <w:ind w:firstLine="993"/>
        <w:rPr>
          <w:sz w:val="28"/>
          <w:szCs w:val="28"/>
        </w:rPr>
      </w:pPr>
    </w:p>
    <w:p w:rsidR="00DB0BE5" w:rsidRPr="003B4CCE" w:rsidRDefault="00DB0BE5" w:rsidP="00DB0BE5">
      <w:pPr>
        <w:rPr>
          <w:sz w:val="28"/>
          <w:szCs w:val="28"/>
        </w:rPr>
      </w:pPr>
    </w:p>
    <w:p w:rsidR="00DB0BE5" w:rsidRPr="003B4CCE" w:rsidRDefault="00DB0BE5" w:rsidP="00DB0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16525">
        <w:rPr>
          <w:sz w:val="28"/>
          <w:szCs w:val="28"/>
        </w:rPr>
        <w:t xml:space="preserve">             </w:t>
      </w:r>
      <w:r w:rsidRPr="003B4CCE">
        <w:rPr>
          <w:sz w:val="28"/>
          <w:szCs w:val="28"/>
        </w:rPr>
        <w:t xml:space="preserve">                        </w:t>
      </w:r>
      <w:r w:rsidR="006710B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</w:t>
      </w:r>
      <w:r w:rsidRPr="003B4CCE">
        <w:rPr>
          <w:sz w:val="28"/>
          <w:szCs w:val="28"/>
        </w:rPr>
        <w:t xml:space="preserve">  </w:t>
      </w:r>
      <w:r w:rsidR="00C14E01">
        <w:rPr>
          <w:sz w:val="28"/>
          <w:szCs w:val="28"/>
        </w:rPr>
        <w:t xml:space="preserve">   </w:t>
      </w:r>
      <w:r w:rsidRPr="003B4CCE">
        <w:rPr>
          <w:sz w:val="28"/>
          <w:szCs w:val="28"/>
        </w:rPr>
        <w:t xml:space="preserve">    </w:t>
      </w:r>
      <w:r w:rsidR="005C3F3B">
        <w:rPr>
          <w:sz w:val="28"/>
          <w:szCs w:val="28"/>
        </w:rPr>
        <w:t xml:space="preserve">                </w:t>
      </w:r>
      <w:r w:rsidRPr="003B4CCE">
        <w:rPr>
          <w:sz w:val="28"/>
          <w:szCs w:val="28"/>
        </w:rPr>
        <w:t xml:space="preserve">   </w:t>
      </w:r>
      <w:r w:rsidR="00D76BD8">
        <w:rPr>
          <w:sz w:val="28"/>
          <w:szCs w:val="28"/>
        </w:rPr>
        <w:t>А.О. Первухин</w:t>
      </w:r>
    </w:p>
    <w:p w:rsidR="00DB0BE5" w:rsidRPr="003B4CCE" w:rsidRDefault="00DB0BE5" w:rsidP="00DB0BE5">
      <w:pPr>
        <w:rPr>
          <w:sz w:val="28"/>
          <w:szCs w:val="28"/>
        </w:rPr>
      </w:pPr>
    </w:p>
    <w:p w:rsidR="00DB0BE5" w:rsidRDefault="00DB0BE5" w:rsidP="00DB0BE5">
      <w:pPr>
        <w:sectPr w:rsidR="00DB0BE5" w:rsidSect="005C3F3B">
          <w:pgSz w:w="11906" w:h="16838" w:code="9"/>
          <w:pgMar w:top="1134" w:right="567" w:bottom="539" w:left="1418" w:header="709" w:footer="709" w:gutter="0"/>
          <w:cols w:space="708"/>
          <w:docGrid w:linePitch="360"/>
        </w:sectPr>
      </w:pPr>
    </w:p>
    <w:p w:rsidR="00950B16" w:rsidRDefault="00950B16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BE5" w:rsidRPr="00FF1516" w:rsidRDefault="00DB0BE5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516">
        <w:rPr>
          <w:rFonts w:ascii="Times New Roman" w:hAnsi="Times New Roman" w:cs="Times New Roman"/>
          <w:sz w:val="28"/>
          <w:szCs w:val="28"/>
        </w:rPr>
        <w:t>Приложение</w:t>
      </w:r>
    </w:p>
    <w:p w:rsidR="00DB0BE5" w:rsidRPr="00FF1516" w:rsidRDefault="00B12C99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DB0BE5" w:rsidRPr="00FF1516" w:rsidRDefault="00B12C99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0BE5" w:rsidRPr="00FF1516">
        <w:rPr>
          <w:rFonts w:ascii="Times New Roman" w:hAnsi="Times New Roman" w:cs="Times New Roman"/>
          <w:sz w:val="28"/>
          <w:szCs w:val="28"/>
        </w:rPr>
        <w:t>дминистрации города Минусинска</w:t>
      </w:r>
    </w:p>
    <w:p w:rsidR="00DB0BE5" w:rsidRPr="00FF1516" w:rsidRDefault="00C15D9D" w:rsidP="00DB0B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10B1">
        <w:rPr>
          <w:rFonts w:ascii="Times New Roman" w:hAnsi="Times New Roman" w:cs="Times New Roman"/>
          <w:sz w:val="28"/>
          <w:szCs w:val="28"/>
        </w:rPr>
        <w:t xml:space="preserve">27.07.2020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B0BE5" w:rsidRPr="00FF1516">
        <w:rPr>
          <w:rFonts w:ascii="Times New Roman" w:hAnsi="Times New Roman" w:cs="Times New Roman"/>
          <w:sz w:val="28"/>
          <w:szCs w:val="28"/>
        </w:rPr>
        <w:t xml:space="preserve"> </w:t>
      </w:r>
      <w:r w:rsidR="006710B1">
        <w:rPr>
          <w:rFonts w:ascii="Times New Roman" w:hAnsi="Times New Roman" w:cs="Times New Roman"/>
          <w:sz w:val="28"/>
          <w:szCs w:val="28"/>
        </w:rPr>
        <w:t>АГ-1212-п</w:t>
      </w:r>
      <w:bookmarkStart w:id="0" w:name="_GoBack"/>
      <w:bookmarkEnd w:id="0"/>
    </w:p>
    <w:p w:rsidR="00DB0BE5" w:rsidRDefault="00DB0BE5" w:rsidP="00DB0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C99" w:rsidRPr="00FF1516" w:rsidRDefault="00B12C99" w:rsidP="00DB0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B16" w:rsidRDefault="00950B16" w:rsidP="00DB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B0BE5" w:rsidRPr="00FF1516" w:rsidRDefault="00DB0BE5" w:rsidP="00DB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16">
        <w:rPr>
          <w:rFonts w:ascii="Times New Roman" w:hAnsi="Times New Roman" w:cs="Times New Roman"/>
          <w:sz w:val="28"/>
          <w:szCs w:val="28"/>
        </w:rPr>
        <w:t>ПОРЯДОК</w:t>
      </w:r>
    </w:p>
    <w:p w:rsidR="00A97E3A" w:rsidRPr="00A97E3A" w:rsidRDefault="00D76BD8" w:rsidP="00A97E3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97E3A">
        <w:rPr>
          <w:b/>
          <w:sz w:val="28"/>
          <w:szCs w:val="28"/>
        </w:rPr>
        <w:t xml:space="preserve">расходования средств </w:t>
      </w:r>
      <w:r w:rsidRPr="00A97E3A">
        <w:rPr>
          <w:rFonts w:eastAsia="Calibri"/>
          <w:b/>
          <w:sz w:val="28"/>
          <w:szCs w:val="28"/>
          <w:lang w:eastAsia="en-US"/>
        </w:rPr>
        <w:t>иных межбюджетных трансфертов  за содействие развитию налогового потенциала</w:t>
      </w:r>
      <w:r w:rsidR="00A97E3A" w:rsidRPr="00A97E3A">
        <w:rPr>
          <w:rFonts w:eastAsia="Calibri"/>
          <w:b/>
          <w:sz w:val="28"/>
          <w:szCs w:val="28"/>
          <w:lang w:eastAsia="en-US"/>
        </w:rPr>
        <w:t>, а также порядка предоставления отчетности об использовании</w:t>
      </w:r>
      <w:r w:rsidR="00A97E3A">
        <w:rPr>
          <w:rFonts w:eastAsia="Calibri"/>
          <w:b/>
          <w:sz w:val="28"/>
          <w:szCs w:val="28"/>
          <w:lang w:eastAsia="en-US"/>
        </w:rPr>
        <w:t xml:space="preserve"> иного межбюджетного трансферта</w:t>
      </w:r>
    </w:p>
    <w:p w:rsidR="00DB0BE5" w:rsidRPr="00A97E3A" w:rsidRDefault="00DB0BE5" w:rsidP="00A97E3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6BD8" w:rsidRPr="00DB0BE5" w:rsidRDefault="00D76BD8" w:rsidP="00DB0BE5">
      <w:pPr>
        <w:pStyle w:val="ConsPlusNormal"/>
        <w:jc w:val="both"/>
        <w:rPr>
          <w:rFonts w:ascii="Times New Roman" w:hAnsi="Times New Roman" w:cs="Times New Roman"/>
        </w:rPr>
      </w:pPr>
    </w:p>
    <w:p w:rsidR="00DB0BE5" w:rsidRPr="00D76BD8" w:rsidRDefault="00DB0BE5" w:rsidP="00025D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6BD8">
        <w:rPr>
          <w:sz w:val="28"/>
          <w:szCs w:val="28"/>
        </w:rPr>
        <w:t xml:space="preserve">Настоящий Порядок регулирует расходование средств, предоставляемых бюджету муниципального образования город </w:t>
      </w:r>
      <w:r w:rsidR="00BF121D" w:rsidRPr="00D76BD8">
        <w:rPr>
          <w:sz w:val="28"/>
          <w:szCs w:val="28"/>
        </w:rPr>
        <w:t>Минусинск</w:t>
      </w:r>
      <w:r w:rsidRPr="00D76BD8">
        <w:rPr>
          <w:sz w:val="28"/>
          <w:szCs w:val="28"/>
        </w:rPr>
        <w:t xml:space="preserve"> в форме </w:t>
      </w:r>
      <w:r w:rsidR="00D76BD8" w:rsidRPr="00D76BD8">
        <w:rPr>
          <w:sz w:val="28"/>
          <w:szCs w:val="28"/>
        </w:rPr>
        <w:t xml:space="preserve">иного межбюджетного трансферта </w:t>
      </w:r>
      <w:r w:rsidR="00D76BD8" w:rsidRPr="00D76BD8">
        <w:rPr>
          <w:rFonts w:eastAsia="Calibri"/>
          <w:sz w:val="28"/>
          <w:szCs w:val="28"/>
          <w:lang w:eastAsia="en-US"/>
        </w:rPr>
        <w:t>за содействие развитию налогового потенциала</w:t>
      </w:r>
      <w:r w:rsidR="00A97E3A">
        <w:rPr>
          <w:rFonts w:eastAsia="Calibri"/>
          <w:sz w:val="28"/>
          <w:szCs w:val="28"/>
          <w:lang w:eastAsia="en-US"/>
        </w:rPr>
        <w:t>,</w:t>
      </w:r>
      <w:r w:rsidR="00A97E3A" w:rsidRPr="00A97E3A">
        <w:rPr>
          <w:rFonts w:eastAsia="Calibri"/>
          <w:sz w:val="28"/>
          <w:szCs w:val="28"/>
          <w:lang w:eastAsia="en-US"/>
        </w:rPr>
        <w:t xml:space="preserve"> </w:t>
      </w:r>
      <w:r w:rsidR="00A97E3A">
        <w:rPr>
          <w:rFonts w:eastAsia="Calibri"/>
          <w:sz w:val="28"/>
          <w:szCs w:val="28"/>
          <w:lang w:eastAsia="en-US"/>
        </w:rPr>
        <w:t xml:space="preserve">а также порядка предоставления отчетности об его использовании </w:t>
      </w:r>
      <w:r w:rsidRPr="00DB0BE5">
        <w:rPr>
          <w:sz w:val="28"/>
          <w:szCs w:val="28"/>
        </w:rPr>
        <w:t xml:space="preserve"> (далее - Порядок).</w:t>
      </w:r>
    </w:p>
    <w:p w:rsidR="00DB0BE5" w:rsidRPr="00DB0BE5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E5">
        <w:rPr>
          <w:rFonts w:ascii="Times New Roman" w:hAnsi="Times New Roman" w:cs="Times New Roman"/>
          <w:sz w:val="28"/>
          <w:szCs w:val="28"/>
        </w:rPr>
        <w:t xml:space="preserve">1. Главными распорядителями средств </w:t>
      </w:r>
      <w:r w:rsidR="003D693F">
        <w:rPr>
          <w:rFonts w:ascii="Times New Roman" w:hAnsi="Times New Roman" w:cs="Times New Roman"/>
          <w:sz w:val="28"/>
          <w:szCs w:val="28"/>
        </w:rPr>
        <w:t>иного межбюджетного трансферта за содействие развитию налогового потенциала</w:t>
      </w:r>
      <w:r w:rsidRPr="00DB0BE5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являются </w:t>
      </w:r>
      <w:r w:rsidR="00BF121D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 w:rsidR="00EF222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B0BE5">
        <w:rPr>
          <w:rFonts w:ascii="Times New Roman" w:hAnsi="Times New Roman" w:cs="Times New Roman"/>
          <w:sz w:val="28"/>
          <w:szCs w:val="28"/>
        </w:rPr>
        <w:t>.</w:t>
      </w:r>
    </w:p>
    <w:p w:rsidR="003D693F" w:rsidRDefault="00DB0BE5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DB0BE5">
        <w:rPr>
          <w:rFonts w:ascii="Times New Roman" w:hAnsi="Times New Roman" w:cs="Times New Roman"/>
          <w:sz w:val="28"/>
          <w:szCs w:val="28"/>
        </w:rPr>
        <w:t xml:space="preserve">2. Средства </w:t>
      </w:r>
      <w:r w:rsidR="003D693F">
        <w:rPr>
          <w:rFonts w:ascii="Times New Roman" w:hAnsi="Times New Roman" w:cs="Times New Roman"/>
          <w:sz w:val="28"/>
          <w:szCs w:val="28"/>
        </w:rPr>
        <w:t>иного межбюджетного трансферта за содействие развитию налогового потенциала</w:t>
      </w:r>
      <w:r w:rsidR="003D693F" w:rsidRPr="00DB0BE5">
        <w:rPr>
          <w:rFonts w:ascii="Times New Roman" w:hAnsi="Times New Roman" w:cs="Times New Roman"/>
          <w:sz w:val="28"/>
          <w:szCs w:val="28"/>
        </w:rPr>
        <w:t xml:space="preserve"> </w:t>
      </w:r>
      <w:r w:rsidR="003D693F">
        <w:rPr>
          <w:rFonts w:ascii="Times New Roman" w:hAnsi="Times New Roman" w:cs="Times New Roman"/>
          <w:sz w:val="28"/>
          <w:szCs w:val="28"/>
        </w:rPr>
        <w:t>направляются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B0BE5" w:rsidRPr="00DB0BE5" w:rsidRDefault="003D693F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. По мере поступления средств </w:t>
      </w:r>
      <w:r>
        <w:rPr>
          <w:rFonts w:ascii="Times New Roman" w:hAnsi="Times New Roman" w:cs="Times New Roman"/>
          <w:sz w:val="28"/>
          <w:szCs w:val="28"/>
        </w:rPr>
        <w:t>иного межбюджетного трансферта за содействие развитию налогового потенциала из кра</w:t>
      </w:r>
      <w:r w:rsidR="00DB0BE5" w:rsidRPr="00DB0BE5">
        <w:rPr>
          <w:rFonts w:ascii="Times New Roman" w:hAnsi="Times New Roman" w:cs="Times New Roman"/>
          <w:sz w:val="28"/>
          <w:szCs w:val="28"/>
        </w:rPr>
        <w:t>евого бюджета в бюджет город</w:t>
      </w:r>
      <w:r w:rsidR="00EF2226">
        <w:rPr>
          <w:rFonts w:ascii="Times New Roman" w:hAnsi="Times New Roman" w:cs="Times New Roman"/>
          <w:sz w:val="28"/>
          <w:szCs w:val="28"/>
        </w:rPr>
        <w:t xml:space="preserve">а </w:t>
      </w:r>
      <w:r w:rsidR="00BF121D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Минусинка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в пределах утвержденной бюджетной росписи и </w:t>
      </w:r>
      <w:r w:rsidR="00A97E3A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заявки на финансирование </w:t>
      </w:r>
      <w:r w:rsidR="00DB0BE5" w:rsidRPr="00DB0BE5">
        <w:rPr>
          <w:rFonts w:ascii="Times New Roman" w:hAnsi="Times New Roman" w:cs="Times New Roman"/>
          <w:sz w:val="28"/>
          <w:szCs w:val="28"/>
        </w:rPr>
        <w:t>перечисляет денежные средства на лицевые счета главных распорядителей.</w:t>
      </w:r>
    </w:p>
    <w:p w:rsidR="00DB0BE5" w:rsidRDefault="00D85B11" w:rsidP="00DB0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BE5" w:rsidRPr="00DB0BE5">
        <w:rPr>
          <w:rFonts w:ascii="Times New Roman" w:hAnsi="Times New Roman" w:cs="Times New Roman"/>
          <w:sz w:val="28"/>
          <w:szCs w:val="28"/>
        </w:rPr>
        <w:t>. Главные распорядители по итогам года не позднее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представляют отчет об использовании средств </w:t>
      </w:r>
      <w:r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за содействие развитию налогового потенциала </w:t>
      </w:r>
      <w:r w:rsidR="00DB0BE5" w:rsidRPr="00DB0BE5">
        <w:rPr>
          <w:rFonts w:ascii="Times New Roman" w:hAnsi="Times New Roman" w:cs="Times New Roman"/>
          <w:sz w:val="28"/>
          <w:szCs w:val="28"/>
        </w:rPr>
        <w:t>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1 к Порядку, 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в </w:t>
      </w:r>
      <w:r w:rsidR="00BF121D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Минусинка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21D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Минусинка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по итогам года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представляет сводный отчет об использовании средств </w:t>
      </w:r>
      <w:r>
        <w:rPr>
          <w:rFonts w:ascii="Times New Roman" w:hAnsi="Times New Roman" w:cs="Times New Roman"/>
          <w:sz w:val="28"/>
          <w:szCs w:val="28"/>
        </w:rPr>
        <w:t>иного межбюджетного трансферта за содействие развитию налогового потенциала</w:t>
      </w:r>
      <w:r w:rsidR="00DB0BE5" w:rsidRPr="00DB0BE5">
        <w:rPr>
          <w:rFonts w:ascii="Times New Roman" w:hAnsi="Times New Roman" w:cs="Times New Roman"/>
          <w:sz w:val="28"/>
          <w:szCs w:val="28"/>
        </w:rPr>
        <w:t xml:space="preserve"> в министерство финансов Красноярского края.</w:t>
      </w:r>
      <w:proofErr w:type="gramEnd"/>
    </w:p>
    <w:p w:rsidR="00D85B11" w:rsidRPr="00BB0AE3" w:rsidRDefault="00D85B11" w:rsidP="00D85B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0AE3">
        <w:rPr>
          <w:sz w:val="28"/>
          <w:szCs w:val="28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выделенных </w:t>
      </w:r>
      <w:r w:rsidRPr="00BB0AE3">
        <w:rPr>
          <w:sz w:val="28"/>
          <w:szCs w:val="28"/>
        </w:rPr>
        <w:lastRenderedPageBreak/>
        <w:t xml:space="preserve">средств возлагается на </w:t>
      </w:r>
      <w:r>
        <w:rPr>
          <w:sz w:val="28"/>
          <w:szCs w:val="28"/>
        </w:rPr>
        <w:t>главных распорядителей</w:t>
      </w:r>
      <w:r w:rsidRPr="00BB0AE3">
        <w:rPr>
          <w:sz w:val="28"/>
          <w:szCs w:val="28"/>
        </w:rPr>
        <w:t xml:space="preserve"> в соответствии с действующим законодательством.</w:t>
      </w:r>
    </w:p>
    <w:p w:rsidR="00D85B11" w:rsidRPr="00BB0AE3" w:rsidRDefault="00D85B11" w:rsidP="00D85B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Pr="00D85B11">
        <w:rPr>
          <w:rFonts w:eastAsia="Calibri"/>
          <w:sz w:val="28"/>
          <w:szCs w:val="28"/>
          <w:lang w:eastAsia="en-US"/>
        </w:rPr>
        <w:t xml:space="preserve"> </w:t>
      </w:r>
      <w:r w:rsidRPr="00BB0AE3">
        <w:rPr>
          <w:rFonts w:eastAsia="Calibri"/>
          <w:sz w:val="28"/>
          <w:szCs w:val="28"/>
          <w:lang w:eastAsia="en-US"/>
        </w:rPr>
        <w:t xml:space="preserve">В случае если в ходе проведения контрольных мероприятий службой финансово-экономического контроля и контроля в сфере закупок Красноярского края, Счетной палатой Красноярского края выявлен факт недостоверности </w:t>
      </w:r>
      <w:r>
        <w:rPr>
          <w:rFonts w:eastAsia="Calibri"/>
          <w:sz w:val="28"/>
          <w:szCs w:val="28"/>
          <w:lang w:eastAsia="en-US"/>
        </w:rPr>
        <w:t xml:space="preserve">представленной </w:t>
      </w:r>
      <w:r w:rsidRPr="00BB0AE3">
        <w:rPr>
          <w:rFonts w:eastAsia="Calibri"/>
          <w:sz w:val="28"/>
          <w:szCs w:val="28"/>
          <w:lang w:eastAsia="en-US"/>
        </w:rPr>
        <w:t>информации в Министерство</w:t>
      </w:r>
      <w:r>
        <w:rPr>
          <w:rFonts w:eastAsia="Calibri"/>
          <w:sz w:val="28"/>
          <w:szCs w:val="28"/>
          <w:lang w:eastAsia="en-US"/>
        </w:rPr>
        <w:t xml:space="preserve"> финансов Красноярского края </w:t>
      </w:r>
      <w:r w:rsidR="001C5DF9">
        <w:rPr>
          <w:rFonts w:eastAsia="Calibri"/>
          <w:sz w:val="28"/>
          <w:szCs w:val="28"/>
          <w:lang w:eastAsia="en-US"/>
        </w:rPr>
        <w:t>или не</w:t>
      </w:r>
      <w:r w:rsidRPr="00BB0AE3">
        <w:rPr>
          <w:rFonts w:eastAsia="Calibri"/>
          <w:sz w:val="28"/>
          <w:szCs w:val="28"/>
          <w:lang w:eastAsia="en-US"/>
        </w:rPr>
        <w:t>соблюдения требований, иной межбюджетный трансферт подлежит возврату в краевой бюджет в полном объеме.</w:t>
      </w:r>
    </w:p>
    <w:p w:rsidR="00DB0BE5" w:rsidRDefault="00DB0BE5" w:rsidP="00DB0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516" w:rsidRDefault="00FF1516" w:rsidP="00FF15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65C" w:rsidRDefault="002C165C" w:rsidP="002C165C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sectPr w:rsidR="002C165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C5DF9" w:rsidRPr="001C5DF9" w:rsidRDefault="001C5DF9" w:rsidP="001C5DF9">
      <w:pPr>
        <w:ind w:left="9923"/>
        <w:rPr>
          <w:sz w:val="20"/>
          <w:szCs w:val="20"/>
        </w:rPr>
      </w:pPr>
      <w:r w:rsidRPr="001C5DF9">
        <w:rPr>
          <w:sz w:val="20"/>
          <w:szCs w:val="20"/>
        </w:rPr>
        <w:lastRenderedPageBreak/>
        <w:t>Приложение № 1</w:t>
      </w:r>
    </w:p>
    <w:p w:rsidR="001C5DF9" w:rsidRPr="001C5DF9" w:rsidRDefault="001C5DF9" w:rsidP="001C5DF9">
      <w:pPr>
        <w:autoSpaceDE w:val="0"/>
        <w:autoSpaceDN w:val="0"/>
        <w:adjustRightInd w:val="0"/>
        <w:ind w:left="9923"/>
        <w:rPr>
          <w:rFonts w:eastAsia="Calibri"/>
          <w:sz w:val="20"/>
          <w:szCs w:val="20"/>
        </w:rPr>
      </w:pPr>
      <w:r w:rsidRPr="001C5DF9">
        <w:rPr>
          <w:sz w:val="20"/>
          <w:szCs w:val="20"/>
        </w:rPr>
        <w:t xml:space="preserve">к Порядку расходования иных межбюджетных трансфертов </w:t>
      </w:r>
      <w:r w:rsidRPr="001C5DF9">
        <w:rPr>
          <w:sz w:val="20"/>
          <w:szCs w:val="20"/>
        </w:rPr>
        <w:br/>
      </w:r>
      <w:r w:rsidRPr="001C5DF9">
        <w:rPr>
          <w:rFonts w:eastAsia="Calibri"/>
          <w:sz w:val="20"/>
          <w:szCs w:val="20"/>
          <w:lang w:eastAsia="en-US"/>
        </w:rPr>
        <w:t>за содействие развитию налогового потенциала</w:t>
      </w:r>
      <w:r w:rsidRPr="001C5DF9">
        <w:rPr>
          <w:sz w:val="20"/>
          <w:szCs w:val="20"/>
        </w:rPr>
        <w:t xml:space="preserve"> </w:t>
      </w:r>
    </w:p>
    <w:p w:rsidR="001C5DF9" w:rsidRDefault="001C5DF9" w:rsidP="001C5DF9">
      <w:pPr>
        <w:jc w:val="center"/>
        <w:rPr>
          <w:b/>
          <w:sz w:val="26"/>
          <w:szCs w:val="26"/>
        </w:rPr>
      </w:pPr>
    </w:p>
    <w:p w:rsidR="001C5DF9" w:rsidRPr="00BB0AE3" w:rsidRDefault="001C5DF9" w:rsidP="001C5DF9">
      <w:pPr>
        <w:jc w:val="center"/>
        <w:rPr>
          <w:b/>
          <w:sz w:val="26"/>
          <w:szCs w:val="26"/>
        </w:rPr>
      </w:pPr>
    </w:p>
    <w:p w:rsidR="001C5DF9" w:rsidRPr="001C5DF9" w:rsidRDefault="001C5DF9" w:rsidP="001C5DF9">
      <w:pPr>
        <w:jc w:val="center"/>
        <w:rPr>
          <w:rFonts w:eastAsia="Calibri"/>
          <w:b/>
          <w:sz w:val="20"/>
          <w:szCs w:val="20"/>
        </w:rPr>
      </w:pPr>
      <w:r w:rsidRPr="001C5DF9">
        <w:rPr>
          <w:b/>
          <w:sz w:val="20"/>
          <w:szCs w:val="20"/>
        </w:rPr>
        <w:t xml:space="preserve">Отчет об использовании иных межбюджетных трансфертов </w:t>
      </w:r>
      <w:r w:rsidRPr="001C5DF9">
        <w:rPr>
          <w:b/>
          <w:sz w:val="20"/>
          <w:szCs w:val="20"/>
        </w:rPr>
        <w:br/>
      </w:r>
      <w:r w:rsidRPr="001C5DF9">
        <w:rPr>
          <w:rFonts w:eastAsia="Calibri"/>
          <w:b/>
          <w:sz w:val="20"/>
          <w:szCs w:val="20"/>
          <w:lang w:eastAsia="en-US"/>
        </w:rPr>
        <w:t>за содействие развитию налогового потенциала</w:t>
      </w:r>
    </w:p>
    <w:p w:rsidR="001C5DF9" w:rsidRPr="001C5DF9" w:rsidRDefault="001C5DF9" w:rsidP="001C5DF9">
      <w:p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C5DF9">
        <w:rPr>
          <w:rFonts w:eastAsia="Calibri"/>
          <w:sz w:val="20"/>
          <w:szCs w:val="20"/>
        </w:rPr>
        <w:t xml:space="preserve">        _______________________________________________________________________     </w:t>
      </w:r>
      <w:r w:rsidRPr="001C5DF9">
        <w:rPr>
          <w:sz w:val="20"/>
          <w:szCs w:val="20"/>
        </w:rPr>
        <w:t xml:space="preserve"> за ________________год</w:t>
      </w:r>
    </w:p>
    <w:p w:rsidR="001C5DF9" w:rsidRPr="001C5DF9" w:rsidRDefault="001C5DF9" w:rsidP="001C5DF9">
      <w:p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C5DF9">
        <w:rPr>
          <w:rFonts w:eastAsia="Calibri"/>
          <w:sz w:val="20"/>
          <w:szCs w:val="20"/>
        </w:rPr>
        <w:t xml:space="preserve">                      (наименование главного распорядителя средств)</w:t>
      </w:r>
    </w:p>
    <w:p w:rsidR="001C5DF9" w:rsidRPr="001C5DF9" w:rsidRDefault="001C5DF9" w:rsidP="001C5DF9">
      <w:pPr>
        <w:rPr>
          <w:sz w:val="20"/>
          <w:szCs w:val="20"/>
        </w:rPr>
      </w:pPr>
    </w:p>
    <w:tbl>
      <w:tblPr>
        <w:tblW w:w="0" w:type="auto"/>
        <w:jc w:val="center"/>
        <w:tblInd w:w="-674" w:type="dxa"/>
        <w:tblLayout w:type="fixed"/>
        <w:tblLook w:val="04A0" w:firstRow="1" w:lastRow="0" w:firstColumn="1" w:lastColumn="0" w:noHBand="0" w:noVBand="1"/>
      </w:tblPr>
      <w:tblGrid>
        <w:gridCol w:w="869"/>
        <w:gridCol w:w="5528"/>
        <w:gridCol w:w="2126"/>
        <w:gridCol w:w="3388"/>
        <w:gridCol w:w="993"/>
        <w:gridCol w:w="1417"/>
      </w:tblGrid>
      <w:tr w:rsidR="001C5DF9" w:rsidRPr="001C5DF9" w:rsidTr="00025D42">
        <w:trPr>
          <w:trHeight w:val="2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 xml:space="preserve">№ </w:t>
            </w:r>
          </w:p>
          <w:p w:rsidR="001C5DF9" w:rsidRPr="001C5DF9" w:rsidRDefault="001C5DF9" w:rsidP="00025D42">
            <w:pPr>
              <w:ind w:left="-90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C5DF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C5DF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Наименование вопроса местного значения*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1C5DF9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r w:rsidRPr="001C5DF9">
              <w:rPr>
                <w:rFonts w:eastAsia="Calibri"/>
                <w:sz w:val="20"/>
                <w:szCs w:val="20"/>
                <w:lang w:eastAsia="en-US"/>
              </w:rPr>
              <w:t>за содействие развитию налогового потенциала</w:t>
            </w:r>
            <w:r w:rsidRPr="001C5DF9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1C5DF9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утверждено в бюджете,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исполнено,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C5DF9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C5DF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C5DF9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1C5DF9">
            <w:pPr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Главный распорядитель средств городского бюджета,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1C5DF9">
            <w:pPr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Бюджетополучатель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DF9" w:rsidRPr="001C5DF9" w:rsidTr="00025D42">
        <w:trPr>
          <w:trHeight w:val="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1C5DF9" w:rsidRDefault="001C5DF9" w:rsidP="00025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5DF9" w:rsidRPr="001C5DF9" w:rsidRDefault="001C5DF9" w:rsidP="001C5DF9">
      <w:pPr>
        <w:rPr>
          <w:sz w:val="20"/>
          <w:szCs w:val="20"/>
        </w:rPr>
      </w:pPr>
    </w:p>
    <w:p w:rsidR="001C5DF9" w:rsidRPr="001C5DF9" w:rsidRDefault="001C5DF9" w:rsidP="001C5DF9">
      <w:pPr>
        <w:ind w:firstLine="709"/>
        <w:rPr>
          <w:sz w:val="20"/>
          <w:szCs w:val="20"/>
        </w:rPr>
      </w:pPr>
      <w:r w:rsidRPr="001C5DF9">
        <w:rPr>
          <w:sz w:val="20"/>
          <w:szCs w:val="20"/>
        </w:rPr>
        <w:t>* В соответствии с Федеральным законом от 06.10.2003 № 131-ФЗ «Об общих принципах организации местного самоуправления в Российской Федерации» и Законом Красноярского края от 15.10.2015 № 9-3724 «О закреплении вопросов местного значения за сельскими поселениями Красноярского края».</w:t>
      </w:r>
    </w:p>
    <w:p w:rsidR="001C5DF9" w:rsidRPr="001C5DF9" w:rsidRDefault="001C5DF9" w:rsidP="001C5DF9">
      <w:pPr>
        <w:ind w:firstLine="709"/>
        <w:rPr>
          <w:sz w:val="20"/>
          <w:szCs w:val="20"/>
        </w:rPr>
      </w:pPr>
    </w:p>
    <w:p w:rsidR="001C5DF9" w:rsidRPr="001C5DF9" w:rsidRDefault="001C5DF9" w:rsidP="001C5DF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2835"/>
        <w:gridCol w:w="1418"/>
        <w:gridCol w:w="4045"/>
      </w:tblGrid>
      <w:tr w:rsidR="001C5DF9" w:rsidRPr="001C5DF9" w:rsidTr="00025D42">
        <w:tc>
          <w:tcPr>
            <w:tcW w:w="5637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</w:tr>
      <w:tr w:rsidR="001C5DF9" w:rsidRPr="001C5DF9" w:rsidTr="00025D42">
        <w:tc>
          <w:tcPr>
            <w:tcW w:w="5637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1C5DF9" w:rsidRPr="001C5DF9" w:rsidRDefault="001C5DF9" w:rsidP="001C5DF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2835"/>
        <w:gridCol w:w="1418"/>
        <w:gridCol w:w="4045"/>
      </w:tblGrid>
      <w:tr w:rsidR="001C5DF9" w:rsidRPr="001C5DF9" w:rsidTr="00025D42">
        <w:tc>
          <w:tcPr>
            <w:tcW w:w="5637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color w:val="000000"/>
                <w:sz w:val="20"/>
                <w:szCs w:val="20"/>
              </w:rPr>
              <w:t>бюхгалтер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</w:tr>
      <w:tr w:rsidR="001C5DF9" w:rsidRPr="001C5DF9" w:rsidTr="00025D42">
        <w:tc>
          <w:tcPr>
            <w:tcW w:w="5637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1C5DF9" w:rsidRPr="001C5DF9" w:rsidRDefault="001C5DF9" w:rsidP="001C5DF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536"/>
        <w:gridCol w:w="1418"/>
        <w:gridCol w:w="4045"/>
      </w:tblGrid>
      <w:tr w:rsidR="001C5DF9" w:rsidRPr="001C5DF9" w:rsidTr="00025D42">
        <w:tc>
          <w:tcPr>
            <w:tcW w:w="3510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  <w:r w:rsidRPr="001C5DF9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F9" w:rsidRPr="001C5DF9" w:rsidRDefault="001C5DF9" w:rsidP="00025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</w:tr>
      <w:tr w:rsidR="001C5DF9" w:rsidRPr="001C5DF9" w:rsidTr="00025D42">
        <w:tc>
          <w:tcPr>
            <w:tcW w:w="3510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sz w:val="20"/>
                <w:szCs w:val="20"/>
              </w:rPr>
            </w:pPr>
            <w:r w:rsidRPr="001C5DF9">
              <w:rPr>
                <w:sz w:val="20"/>
                <w:szCs w:val="20"/>
              </w:rPr>
              <w:t>(ФИО)</w:t>
            </w:r>
          </w:p>
        </w:tc>
        <w:tc>
          <w:tcPr>
            <w:tcW w:w="1418" w:type="dxa"/>
            <w:shd w:val="clear" w:color="auto" w:fill="auto"/>
          </w:tcPr>
          <w:p w:rsidR="001C5DF9" w:rsidRPr="001C5DF9" w:rsidRDefault="001C5DF9" w:rsidP="00025D4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:rsidR="001C5DF9" w:rsidRPr="001C5DF9" w:rsidRDefault="001C5DF9" w:rsidP="00025D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5DF9" w:rsidRPr="001C5DF9" w:rsidRDefault="001C5DF9" w:rsidP="001C5DF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40454" w:rsidRDefault="001C5DF9" w:rsidP="001C5D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5DF9">
        <w:rPr>
          <w:rFonts w:ascii="Times New Roman" w:hAnsi="Times New Roman" w:cs="Times New Roman"/>
        </w:rPr>
        <w:t>Телефон</w:t>
      </w:r>
    </w:p>
    <w:sectPr w:rsidR="00640454" w:rsidSect="001C5DF9">
      <w:pgSz w:w="16838" w:h="11905" w:orient="landscape"/>
      <w:pgMar w:top="1701" w:right="1134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3A9"/>
    <w:multiLevelType w:val="hybridMultilevel"/>
    <w:tmpl w:val="8D4AD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1B8404D"/>
    <w:multiLevelType w:val="multilevel"/>
    <w:tmpl w:val="24E835F2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E5"/>
    <w:rsid w:val="000066AA"/>
    <w:rsid w:val="00010C6F"/>
    <w:rsid w:val="0001614E"/>
    <w:rsid w:val="000204D4"/>
    <w:rsid w:val="00022AED"/>
    <w:rsid w:val="00025559"/>
    <w:rsid w:val="00025D42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7287"/>
    <w:rsid w:val="00137592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DF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3B16"/>
    <w:rsid w:val="001F64A8"/>
    <w:rsid w:val="001F7177"/>
    <w:rsid w:val="001F76F5"/>
    <w:rsid w:val="00201311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421E9"/>
    <w:rsid w:val="002443C7"/>
    <w:rsid w:val="00244E9C"/>
    <w:rsid w:val="00245002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3389"/>
    <w:rsid w:val="002977A3"/>
    <w:rsid w:val="002A159B"/>
    <w:rsid w:val="002A369E"/>
    <w:rsid w:val="002A411D"/>
    <w:rsid w:val="002A4FCC"/>
    <w:rsid w:val="002B343F"/>
    <w:rsid w:val="002B395E"/>
    <w:rsid w:val="002C165C"/>
    <w:rsid w:val="002C28C5"/>
    <w:rsid w:val="002C2B73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525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ACC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D693F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5DC6"/>
    <w:rsid w:val="0046012D"/>
    <w:rsid w:val="0046069B"/>
    <w:rsid w:val="0046080D"/>
    <w:rsid w:val="004627E0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601"/>
    <w:rsid w:val="00544CEB"/>
    <w:rsid w:val="005453B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481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5754"/>
    <w:rsid w:val="005B6046"/>
    <w:rsid w:val="005B6770"/>
    <w:rsid w:val="005C12B1"/>
    <w:rsid w:val="005C3F3B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15D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40454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0B1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1952"/>
    <w:rsid w:val="006A3A5F"/>
    <w:rsid w:val="006A7DC5"/>
    <w:rsid w:val="006B4655"/>
    <w:rsid w:val="006B4EA5"/>
    <w:rsid w:val="006B5696"/>
    <w:rsid w:val="006B6F14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6072"/>
    <w:rsid w:val="00726B01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1C04"/>
    <w:rsid w:val="007D26B0"/>
    <w:rsid w:val="007D3405"/>
    <w:rsid w:val="007E1297"/>
    <w:rsid w:val="007E1414"/>
    <w:rsid w:val="007E2231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4F03"/>
    <w:rsid w:val="0086603F"/>
    <w:rsid w:val="00867452"/>
    <w:rsid w:val="00870CD8"/>
    <w:rsid w:val="008713ED"/>
    <w:rsid w:val="00871D6C"/>
    <w:rsid w:val="00871F44"/>
    <w:rsid w:val="00873915"/>
    <w:rsid w:val="00876366"/>
    <w:rsid w:val="008764D9"/>
    <w:rsid w:val="00880A98"/>
    <w:rsid w:val="0088110E"/>
    <w:rsid w:val="00881C0E"/>
    <w:rsid w:val="00882FEE"/>
    <w:rsid w:val="0088317E"/>
    <w:rsid w:val="008845ED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A9D"/>
    <w:rsid w:val="008C0080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2766"/>
    <w:rsid w:val="008F33ED"/>
    <w:rsid w:val="008F7A8C"/>
    <w:rsid w:val="009009BE"/>
    <w:rsid w:val="00901F9E"/>
    <w:rsid w:val="009024BE"/>
    <w:rsid w:val="009049BA"/>
    <w:rsid w:val="0090557E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D40"/>
    <w:rsid w:val="00937E1E"/>
    <w:rsid w:val="009423B9"/>
    <w:rsid w:val="00943D07"/>
    <w:rsid w:val="0094409B"/>
    <w:rsid w:val="009441EE"/>
    <w:rsid w:val="0094550A"/>
    <w:rsid w:val="009460F6"/>
    <w:rsid w:val="00950B16"/>
    <w:rsid w:val="0095271D"/>
    <w:rsid w:val="00953081"/>
    <w:rsid w:val="00953D13"/>
    <w:rsid w:val="00953EA4"/>
    <w:rsid w:val="00953FD9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A1"/>
    <w:rsid w:val="009F19F9"/>
    <w:rsid w:val="009F2B42"/>
    <w:rsid w:val="009F3667"/>
    <w:rsid w:val="009F3712"/>
    <w:rsid w:val="009F3C4E"/>
    <w:rsid w:val="009F6519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5A5"/>
    <w:rsid w:val="00A3766E"/>
    <w:rsid w:val="00A40030"/>
    <w:rsid w:val="00A40101"/>
    <w:rsid w:val="00A413DF"/>
    <w:rsid w:val="00A42313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97E3A"/>
    <w:rsid w:val="00AA061E"/>
    <w:rsid w:val="00AA11BD"/>
    <w:rsid w:val="00AA19D8"/>
    <w:rsid w:val="00AA1C6E"/>
    <w:rsid w:val="00AA3824"/>
    <w:rsid w:val="00AA5ACD"/>
    <w:rsid w:val="00AA682C"/>
    <w:rsid w:val="00AA7BC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12C99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52C7"/>
    <w:rsid w:val="00B4663B"/>
    <w:rsid w:val="00B508EF"/>
    <w:rsid w:val="00B535DA"/>
    <w:rsid w:val="00B53CD6"/>
    <w:rsid w:val="00B556F6"/>
    <w:rsid w:val="00B6215B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359E"/>
    <w:rsid w:val="00BD40B8"/>
    <w:rsid w:val="00BD7037"/>
    <w:rsid w:val="00BE1319"/>
    <w:rsid w:val="00BE2FD0"/>
    <w:rsid w:val="00BE6600"/>
    <w:rsid w:val="00BF121D"/>
    <w:rsid w:val="00BF20B7"/>
    <w:rsid w:val="00BF220A"/>
    <w:rsid w:val="00BF2392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14E01"/>
    <w:rsid w:val="00C15D9D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70B60"/>
    <w:rsid w:val="00C7270C"/>
    <w:rsid w:val="00C73192"/>
    <w:rsid w:val="00C74904"/>
    <w:rsid w:val="00C74A69"/>
    <w:rsid w:val="00C77D01"/>
    <w:rsid w:val="00C85E1C"/>
    <w:rsid w:val="00C86102"/>
    <w:rsid w:val="00C870AB"/>
    <w:rsid w:val="00C87276"/>
    <w:rsid w:val="00C93BBF"/>
    <w:rsid w:val="00C95C3E"/>
    <w:rsid w:val="00CA1ACD"/>
    <w:rsid w:val="00CA253A"/>
    <w:rsid w:val="00CA2A0B"/>
    <w:rsid w:val="00CA409F"/>
    <w:rsid w:val="00CA49A7"/>
    <w:rsid w:val="00CA4C0D"/>
    <w:rsid w:val="00CA500F"/>
    <w:rsid w:val="00CA66EE"/>
    <w:rsid w:val="00CA70AF"/>
    <w:rsid w:val="00CA7F1F"/>
    <w:rsid w:val="00CB0829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76BD8"/>
    <w:rsid w:val="00D83AB6"/>
    <w:rsid w:val="00D84965"/>
    <w:rsid w:val="00D85B11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0BE5"/>
    <w:rsid w:val="00DB217C"/>
    <w:rsid w:val="00DB22A4"/>
    <w:rsid w:val="00DB62B8"/>
    <w:rsid w:val="00DB7F1C"/>
    <w:rsid w:val="00DC2AD2"/>
    <w:rsid w:val="00DC54B7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F0083"/>
    <w:rsid w:val="00DF03DC"/>
    <w:rsid w:val="00DF05F6"/>
    <w:rsid w:val="00DF3F53"/>
    <w:rsid w:val="00DF4E51"/>
    <w:rsid w:val="00DF5BA9"/>
    <w:rsid w:val="00DF77CF"/>
    <w:rsid w:val="00DF7937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84E"/>
    <w:rsid w:val="00E21E86"/>
    <w:rsid w:val="00E26D79"/>
    <w:rsid w:val="00E31149"/>
    <w:rsid w:val="00E32574"/>
    <w:rsid w:val="00E33312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33C9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226"/>
    <w:rsid w:val="00EF234C"/>
    <w:rsid w:val="00EF36BB"/>
    <w:rsid w:val="00EF478F"/>
    <w:rsid w:val="00EF498C"/>
    <w:rsid w:val="00EF6541"/>
    <w:rsid w:val="00F000F3"/>
    <w:rsid w:val="00F0034F"/>
    <w:rsid w:val="00F0290F"/>
    <w:rsid w:val="00F032FF"/>
    <w:rsid w:val="00F03B9E"/>
    <w:rsid w:val="00F05C58"/>
    <w:rsid w:val="00F06B2D"/>
    <w:rsid w:val="00F073D4"/>
    <w:rsid w:val="00F105EE"/>
    <w:rsid w:val="00F10AD3"/>
    <w:rsid w:val="00F10F0E"/>
    <w:rsid w:val="00F12F65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D09"/>
    <w:rsid w:val="00F75F6B"/>
    <w:rsid w:val="00F76D07"/>
    <w:rsid w:val="00F8082C"/>
    <w:rsid w:val="00F81BB8"/>
    <w:rsid w:val="00F85F3E"/>
    <w:rsid w:val="00F86311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2F17"/>
    <w:rsid w:val="00FC43BD"/>
    <w:rsid w:val="00FC5416"/>
    <w:rsid w:val="00FC55CE"/>
    <w:rsid w:val="00FD0263"/>
    <w:rsid w:val="00FD2C1F"/>
    <w:rsid w:val="00FD4CBE"/>
    <w:rsid w:val="00FD4FA7"/>
    <w:rsid w:val="00FD7D29"/>
    <w:rsid w:val="00FE31F0"/>
    <w:rsid w:val="00FE5780"/>
    <w:rsid w:val="00FF12E4"/>
    <w:rsid w:val="00FF1516"/>
    <w:rsid w:val="00FF3A8F"/>
    <w:rsid w:val="00FF48BB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D2EB-88BC-4D97-82B8-063C7CCE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kab14</cp:lastModifiedBy>
  <cp:revision>21</cp:revision>
  <cp:lastPrinted>2020-07-21T04:41:00Z</cp:lastPrinted>
  <dcterms:created xsi:type="dcterms:W3CDTF">2016-09-05T04:52:00Z</dcterms:created>
  <dcterms:modified xsi:type="dcterms:W3CDTF">2020-07-28T07:10:00Z</dcterms:modified>
</cp:coreProperties>
</file>