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2B" w:rsidRPr="00B30EE1" w:rsidRDefault="004B072B" w:rsidP="004B072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  <w:r w:rsidRPr="00B30EE1">
        <w:rPr>
          <w:rFonts w:ascii="Times New Roman" w:eastAsia="Times New Roman" w:hAnsi="Times New Roman" w:cs="Times New Roman"/>
          <w:spacing w:val="20"/>
          <w:szCs w:val="28"/>
          <w:lang w:eastAsia="ru-RU"/>
        </w:rPr>
        <w:t>РОССИЙСКАЯ ФЕДЕРАЦИЯ</w:t>
      </w:r>
    </w:p>
    <w:p w:rsidR="004B072B" w:rsidRPr="00B30EE1" w:rsidRDefault="004B072B" w:rsidP="004B072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  <w:r w:rsidRPr="00B30EE1">
        <w:rPr>
          <w:rFonts w:ascii="Times New Roman" w:eastAsia="Times New Roman" w:hAnsi="Times New Roman" w:cs="Times New Roman"/>
          <w:spacing w:val="20"/>
          <w:szCs w:val="28"/>
          <w:lang w:eastAsia="ru-RU"/>
        </w:rPr>
        <w:t>АДМИНИСТРАЦИЯ ГОРОДА МИНУСИНСКА</w:t>
      </w:r>
    </w:p>
    <w:p w:rsidR="004B072B" w:rsidRPr="00B30EE1" w:rsidRDefault="004B072B" w:rsidP="004B072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  <w:r w:rsidRPr="00B30EE1">
        <w:rPr>
          <w:rFonts w:ascii="Times New Roman" w:eastAsia="Times New Roman" w:hAnsi="Times New Roman" w:cs="Times New Roman"/>
          <w:spacing w:val="20"/>
          <w:szCs w:val="28"/>
          <w:lang w:eastAsia="ru-RU"/>
        </w:rPr>
        <w:t>КРАСНОЯРСКОГО КРАЯ</w:t>
      </w:r>
    </w:p>
    <w:p w:rsidR="004B072B" w:rsidRPr="00B30EE1" w:rsidRDefault="004B072B" w:rsidP="004B072B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8"/>
          <w:lang w:eastAsia="ru-RU"/>
        </w:rPr>
      </w:pPr>
      <w:r w:rsidRPr="00B30EE1">
        <w:rPr>
          <w:rFonts w:ascii="Times New Roman" w:eastAsia="Times New Roman" w:hAnsi="Times New Roman" w:cs="Times New Roman"/>
          <w:spacing w:val="60"/>
          <w:sz w:val="52"/>
          <w:szCs w:val="28"/>
          <w:lang w:eastAsia="ru-RU"/>
        </w:rPr>
        <w:t>ПОСТАНОВЛЕНИЕ</w:t>
      </w:r>
    </w:p>
    <w:p w:rsidR="005A46A2" w:rsidRDefault="00E5130D" w:rsidP="00E5130D">
      <w:pPr>
        <w:tabs>
          <w:tab w:val="center" w:pos="4677"/>
        </w:tabs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03.08.2020                                                                                          № АГ-126</w:t>
      </w:r>
      <w:r w:rsidR="000E3D5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48"/>
          <w:szCs w:val="48"/>
        </w:rPr>
        <w:tab/>
      </w:r>
      <w:r w:rsidR="004B072B">
        <w:rPr>
          <w:rFonts w:ascii="Times New Roman" w:hAnsi="Times New Roman" w:cs="Times New Roman"/>
          <w:sz w:val="48"/>
          <w:szCs w:val="48"/>
        </w:rPr>
        <w:t xml:space="preserve">                      </w:t>
      </w:r>
    </w:p>
    <w:p w:rsidR="004B072B" w:rsidRDefault="004B072B" w:rsidP="004B0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72B" w:rsidRDefault="000F4205" w:rsidP="005A4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205">
        <w:rPr>
          <w:rFonts w:ascii="Times New Roman" w:hAnsi="Times New Roman" w:cs="Times New Roman"/>
          <w:sz w:val="28"/>
          <w:szCs w:val="28"/>
        </w:rPr>
        <w:t>Об утверждении Порядка определения платы за оказание</w:t>
      </w:r>
      <w:r w:rsidR="005A46A2">
        <w:rPr>
          <w:rFonts w:ascii="Times New Roman" w:hAnsi="Times New Roman" w:cs="Times New Roman"/>
          <w:sz w:val="28"/>
          <w:szCs w:val="28"/>
        </w:rPr>
        <w:t xml:space="preserve"> </w:t>
      </w:r>
      <w:r w:rsidRPr="000F4205">
        <w:rPr>
          <w:rFonts w:ascii="Times New Roman" w:hAnsi="Times New Roman" w:cs="Times New Roman"/>
          <w:sz w:val="28"/>
          <w:szCs w:val="28"/>
        </w:rPr>
        <w:t xml:space="preserve">муниципальными казёнными учреждениями, </w:t>
      </w:r>
      <w:r w:rsidR="00582686">
        <w:rPr>
          <w:rFonts w:ascii="Times New Roman" w:hAnsi="Times New Roman" w:cs="Times New Roman"/>
          <w:sz w:val="28"/>
          <w:szCs w:val="28"/>
        </w:rPr>
        <w:t>подведомственными</w:t>
      </w:r>
      <w:r w:rsidR="005A46A2">
        <w:rPr>
          <w:rFonts w:ascii="Times New Roman" w:hAnsi="Times New Roman" w:cs="Times New Roman"/>
          <w:sz w:val="28"/>
          <w:szCs w:val="28"/>
        </w:rPr>
        <w:t xml:space="preserve"> </w:t>
      </w:r>
      <w:r w:rsidRPr="000F42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4CE7">
        <w:rPr>
          <w:rFonts w:ascii="Times New Roman" w:hAnsi="Times New Roman" w:cs="Times New Roman"/>
          <w:sz w:val="28"/>
          <w:szCs w:val="28"/>
        </w:rPr>
        <w:t xml:space="preserve">города Минусинска, </w:t>
      </w:r>
      <w:r w:rsidRPr="000F4205">
        <w:rPr>
          <w:rFonts w:ascii="Times New Roman" w:hAnsi="Times New Roman" w:cs="Times New Roman"/>
          <w:sz w:val="28"/>
          <w:szCs w:val="28"/>
        </w:rPr>
        <w:t xml:space="preserve"> услуг (выполнение работ), относящихся к</w:t>
      </w:r>
      <w:r w:rsidR="00A24CE7">
        <w:rPr>
          <w:rFonts w:ascii="Times New Roman" w:hAnsi="Times New Roman" w:cs="Times New Roman"/>
          <w:sz w:val="28"/>
          <w:szCs w:val="28"/>
        </w:rPr>
        <w:t xml:space="preserve"> </w:t>
      </w:r>
      <w:r w:rsidRPr="000F4205">
        <w:rPr>
          <w:rFonts w:ascii="Times New Roman" w:hAnsi="Times New Roman" w:cs="Times New Roman"/>
          <w:sz w:val="28"/>
          <w:szCs w:val="28"/>
        </w:rPr>
        <w:t>основ</w:t>
      </w:r>
      <w:r w:rsidR="00582686">
        <w:rPr>
          <w:rFonts w:ascii="Times New Roman" w:hAnsi="Times New Roman" w:cs="Times New Roman"/>
          <w:sz w:val="28"/>
          <w:szCs w:val="28"/>
        </w:rPr>
        <w:t>ным видам деятельности казённых</w:t>
      </w:r>
      <w:r w:rsidRPr="000F420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82686">
        <w:rPr>
          <w:rFonts w:ascii="Times New Roman" w:hAnsi="Times New Roman" w:cs="Times New Roman"/>
          <w:sz w:val="28"/>
          <w:szCs w:val="28"/>
        </w:rPr>
        <w:t>й</w:t>
      </w:r>
      <w:r w:rsidRPr="000F4205">
        <w:rPr>
          <w:rFonts w:ascii="Times New Roman" w:hAnsi="Times New Roman" w:cs="Times New Roman"/>
          <w:sz w:val="28"/>
          <w:szCs w:val="28"/>
        </w:rPr>
        <w:t>, для граждан и</w:t>
      </w:r>
      <w:r w:rsidR="005A46A2">
        <w:rPr>
          <w:rFonts w:ascii="Times New Roman" w:hAnsi="Times New Roman" w:cs="Times New Roman"/>
          <w:sz w:val="28"/>
          <w:szCs w:val="28"/>
        </w:rPr>
        <w:t xml:space="preserve"> </w:t>
      </w:r>
      <w:r w:rsidRPr="000F4205">
        <w:rPr>
          <w:rFonts w:ascii="Times New Roman" w:hAnsi="Times New Roman" w:cs="Times New Roman"/>
          <w:sz w:val="28"/>
          <w:szCs w:val="28"/>
        </w:rPr>
        <w:t>юридических лиц</w:t>
      </w:r>
    </w:p>
    <w:p w:rsidR="00A24CE7" w:rsidRDefault="00A24CE7" w:rsidP="000F4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072B" w:rsidRDefault="004B072B" w:rsidP="00A24CE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12.01.1996 № 7-ФЗ «О некоммерческих организациях», Федеральным законом от 06.10.2003 3 131-ФЗ «Об общих принципах организации местного самоуправления </w:t>
      </w:r>
      <w:r w:rsidR="00487A04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A24CE7" w:rsidRPr="00A24CE7">
        <w:rPr>
          <w:rFonts w:ascii="Times New Roman" w:hAnsi="Times New Roman" w:cs="Times New Roman"/>
          <w:sz w:val="28"/>
          <w:szCs w:val="28"/>
        </w:rPr>
        <w:t>с пунктом 3.1 статьи 161 Бюджетного кодекса</w:t>
      </w:r>
      <w:r w:rsidR="00A24CE7">
        <w:rPr>
          <w:rFonts w:ascii="Times New Roman" w:hAnsi="Times New Roman" w:cs="Times New Roman"/>
          <w:sz w:val="28"/>
          <w:szCs w:val="28"/>
        </w:rPr>
        <w:t xml:space="preserve"> </w:t>
      </w:r>
      <w:r w:rsidR="00A24CE7" w:rsidRPr="00A24CE7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487A04">
        <w:rPr>
          <w:rFonts w:ascii="Times New Roman" w:hAnsi="Times New Roman" w:cs="Times New Roman"/>
          <w:sz w:val="28"/>
          <w:szCs w:val="28"/>
        </w:rPr>
        <w:t>Уставом гор</w:t>
      </w:r>
      <w:r w:rsidR="00570E0B">
        <w:rPr>
          <w:rFonts w:ascii="Times New Roman" w:hAnsi="Times New Roman" w:cs="Times New Roman"/>
          <w:sz w:val="28"/>
          <w:szCs w:val="28"/>
        </w:rPr>
        <w:t>одского округа город Минусинск К</w:t>
      </w:r>
      <w:r w:rsidR="00487A04">
        <w:rPr>
          <w:rFonts w:ascii="Times New Roman" w:hAnsi="Times New Roman" w:cs="Times New Roman"/>
          <w:sz w:val="28"/>
          <w:szCs w:val="28"/>
        </w:rPr>
        <w:t>расноярского края</w:t>
      </w:r>
      <w:r w:rsidR="00570E0B">
        <w:rPr>
          <w:rFonts w:ascii="Times New Roman" w:hAnsi="Times New Roman" w:cs="Times New Roman"/>
          <w:sz w:val="28"/>
          <w:szCs w:val="28"/>
        </w:rPr>
        <w:t>, в целях реализации плана мероприятий по совершенствованию правового положения муниципальных</w:t>
      </w:r>
      <w:r w:rsidR="00A24CE7">
        <w:rPr>
          <w:rFonts w:ascii="Times New Roman" w:hAnsi="Times New Roman" w:cs="Times New Roman"/>
          <w:sz w:val="28"/>
          <w:szCs w:val="28"/>
        </w:rPr>
        <w:t xml:space="preserve"> казенных</w:t>
      </w:r>
      <w:r w:rsidR="00570E0B">
        <w:rPr>
          <w:rFonts w:ascii="Times New Roman" w:hAnsi="Times New Roman" w:cs="Times New Roman"/>
          <w:sz w:val="28"/>
          <w:szCs w:val="28"/>
        </w:rPr>
        <w:t xml:space="preserve"> учреждений постановляю:</w:t>
      </w:r>
      <w:proofErr w:type="gramEnd"/>
    </w:p>
    <w:p w:rsidR="00D01A20" w:rsidRDefault="00570E0B" w:rsidP="00B0274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B0274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061F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B02746">
        <w:rPr>
          <w:rFonts w:ascii="Times New Roman" w:hAnsi="Times New Roman" w:cs="Times New Roman"/>
          <w:sz w:val="28"/>
          <w:szCs w:val="28"/>
        </w:rPr>
        <w:t>Порядок</w:t>
      </w:r>
      <w:r w:rsidR="00B02746" w:rsidRPr="00B02746">
        <w:rPr>
          <w:rFonts w:ascii="Times New Roman" w:hAnsi="Times New Roman" w:cs="Times New Roman"/>
          <w:sz w:val="28"/>
          <w:szCs w:val="28"/>
        </w:rPr>
        <w:t xml:space="preserve"> определения платы за оказание</w:t>
      </w:r>
      <w:r w:rsidR="00B02746">
        <w:rPr>
          <w:rFonts w:ascii="Times New Roman" w:hAnsi="Times New Roman" w:cs="Times New Roman"/>
          <w:sz w:val="28"/>
          <w:szCs w:val="28"/>
        </w:rPr>
        <w:t xml:space="preserve"> </w:t>
      </w:r>
      <w:r w:rsidR="00B02746" w:rsidRPr="00B02746">
        <w:rPr>
          <w:rFonts w:ascii="Times New Roman" w:hAnsi="Times New Roman" w:cs="Times New Roman"/>
          <w:sz w:val="28"/>
          <w:szCs w:val="28"/>
        </w:rPr>
        <w:t xml:space="preserve">муниципальными казёнными учреждениями, </w:t>
      </w:r>
      <w:r w:rsidR="00582686">
        <w:rPr>
          <w:rFonts w:ascii="Times New Roman" w:hAnsi="Times New Roman" w:cs="Times New Roman"/>
          <w:sz w:val="28"/>
          <w:szCs w:val="28"/>
        </w:rPr>
        <w:t>подведомственными</w:t>
      </w:r>
      <w:r w:rsidR="00B02746">
        <w:rPr>
          <w:rFonts w:ascii="Times New Roman" w:hAnsi="Times New Roman" w:cs="Times New Roman"/>
          <w:sz w:val="28"/>
          <w:szCs w:val="28"/>
        </w:rPr>
        <w:t xml:space="preserve"> </w:t>
      </w:r>
      <w:r w:rsidR="00D01A20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="00B02746" w:rsidRPr="00B02746">
        <w:rPr>
          <w:rFonts w:ascii="Times New Roman" w:hAnsi="Times New Roman" w:cs="Times New Roman"/>
          <w:sz w:val="28"/>
          <w:szCs w:val="28"/>
        </w:rPr>
        <w:t xml:space="preserve">  услуг (выполнение работ), относящихся к основ</w:t>
      </w:r>
      <w:r w:rsidR="00582686">
        <w:rPr>
          <w:rFonts w:ascii="Times New Roman" w:hAnsi="Times New Roman" w:cs="Times New Roman"/>
          <w:sz w:val="28"/>
          <w:szCs w:val="28"/>
        </w:rPr>
        <w:t>ным видам деятельности казённых учреждений</w:t>
      </w:r>
      <w:r w:rsidR="00B02746" w:rsidRPr="00B02746">
        <w:rPr>
          <w:rFonts w:ascii="Times New Roman" w:hAnsi="Times New Roman" w:cs="Times New Roman"/>
          <w:sz w:val="28"/>
          <w:szCs w:val="28"/>
        </w:rPr>
        <w:t>, для граждан и</w:t>
      </w:r>
      <w:r w:rsidR="00B02746">
        <w:rPr>
          <w:rFonts w:ascii="Times New Roman" w:hAnsi="Times New Roman" w:cs="Times New Roman"/>
          <w:sz w:val="28"/>
          <w:szCs w:val="28"/>
        </w:rPr>
        <w:t xml:space="preserve"> </w:t>
      </w:r>
      <w:r w:rsidR="00B02746" w:rsidRPr="00B02746">
        <w:rPr>
          <w:rFonts w:ascii="Times New Roman" w:hAnsi="Times New Roman" w:cs="Times New Roman"/>
          <w:sz w:val="28"/>
          <w:szCs w:val="28"/>
        </w:rPr>
        <w:t>юридических лиц</w:t>
      </w:r>
      <w:r w:rsidR="008061FD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6E3D43">
        <w:rPr>
          <w:rFonts w:ascii="Times New Roman" w:hAnsi="Times New Roman" w:cs="Times New Roman"/>
          <w:sz w:val="28"/>
          <w:szCs w:val="28"/>
        </w:rPr>
        <w:t xml:space="preserve"> </w:t>
      </w:r>
      <w:r w:rsidR="00B02746">
        <w:rPr>
          <w:rFonts w:ascii="Times New Roman" w:hAnsi="Times New Roman" w:cs="Times New Roman"/>
          <w:sz w:val="28"/>
          <w:szCs w:val="28"/>
        </w:rPr>
        <w:t>.</w:t>
      </w:r>
      <w:r w:rsidR="004778D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02746" w:rsidRDefault="00D01A20" w:rsidP="00D01A2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D01A20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4778D5" w:rsidRDefault="004778D5" w:rsidP="00B0274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46901">
        <w:rPr>
          <w:rFonts w:ascii="Times New Roman" w:hAnsi="Times New Roman" w:cs="Times New Roman"/>
          <w:sz w:val="28"/>
          <w:szCs w:val="28"/>
        </w:rPr>
        <w:t>возложить на заместителя Главы города по экономике, финансам – инвестиционного уполномоченного Спиридонову Г.В.</w:t>
      </w:r>
    </w:p>
    <w:p w:rsidR="004778D5" w:rsidRDefault="004778D5" w:rsidP="004778D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Постановление вступает в силу в день, следующий за</w:t>
      </w:r>
      <w:r w:rsidR="005A5316" w:rsidRPr="005A5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днем его официального опубликования.</w:t>
      </w:r>
    </w:p>
    <w:p w:rsidR="004778D5" w:rsidRDefault="004778D5" w:rsidP="004778D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1A20" w:rsidRDefault="00D01A20" w:rsidP="004778D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78D5" w:rsidRDefault="004778D5" w:rsidP="004778D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</w:t>
      </w:r>
      <w:r w:rsidR="00E5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30D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А.О. Первухин</w:t>
      </w:r>
    </w:p>
    <w:p w:rsidR="00476111" w:rsidRDefault="00476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A20" w:rsidRDefault="00D01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A20" w:rsidRDefault="00D01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A20" w:rsidRDefault="00D01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A20" w:rsidRDefault="00D01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A20" w:rsidRDefault="00D01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130D" w:rsidRDefault="00E513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A20" w:rsidRDefault="00D01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A20" w:rsidRDefault="00D01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A20" w:rsidRDefault="00D01A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3D43" w:rsidRPr="006E3D43" w:rsidRDefault="006E3D43" w:rsidP="006E3D4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6E3D43" w:rsidRPr="006E3D43" w:rsidRDefault="006E3D43" w:rsidP="006E3D4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постановлением </w:t>
      </w:r>
    </w:p>
    <w:p w:rsidR="006E3D43" w:rsidRPr="006E3D43" w:rsidRDefault="006E3D43" w:rsidP="006E3D4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Минусинска  </w:t>
      </w:r>
    </w:p>
    <w:p w:rsidR="006E3D43" w:rsidRPr="006E3D43" w:rsidRDefault="006E3D43" w:rsidP="006E3D4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03.08.2020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АГ-1261-п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74AA6" w:rsidRDefault="00274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6111" w:rsidRPr="00EC2B67" w:rsidRDefault="00476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B67" w:rsidRDefault="00D01A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D01A20">
        <w:rPr>
          <w:rFonts w:ascii="Times New Roman" w:hAnsi="Times New Roman" w:cs="Times New Roman"/>
          <w:sz w:val="28"/>
          <w:szCs w:val="28"/>
        </w:rPr>
        <w:t xml:space="preserve">Порядок определения платы за оказание муниципальными казёнными учреждениями, </w:t>
      </w:r>
      <w:r w:rsidR="00582686">
        <w:rPr>
          <w:rFonts w:ascii="Times New Roman" w:hAnsi="Times New Roman" w:cs="Times New Roman"/>
          <w:sz w:val="28"/>
          <w:szCs w:val="28"/>
        </w:rPr>
        <w:t>подведомственными</w:t>
      </w:r>
      <w:r w:rsidRPr="00D01A20">
        <w:rPr>
          <w:rFonts w:ascii="Times New Roman" w:hAnsi="Times New Roman" w:cs="Times New Roman"/>
          <w:sz w:val="28"/>
          <w:szCs w:val="28"/>
        </w:rPr>
        <w:t xml:space="preserve"> администрации города Минусинска  услуг (выполнение работ), относящихся к основ</w:t>
      </w:r>
      <w:r w:rsidR="00582686">
        <w:rPr>
          <w:rFonts w:ascii="Times New Roman" w:hAnsi="Times New Roman" w:cs="Times New Roman"/>
          <w:sz w:val="28"/>
          <w:szCs w:val="28"/>
        </w:rPr>
        <w:t>ным видам деятельности казённых учреждений</w:t>
      </w:r>
      <w:r w:rsidRPr="00D01A20">
        <w:rPr>
          <w:rFonts w:ascii="Times New Roman" w:hAnsi="Times New Roman" w:cs="Times New Roman"/>
          <w:sz w:val="28"/>
          <w:szCs w:val="28"/>
        </w:rPr>
        <w:t>, для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A20" w:rsidRPr="00EC2B67" w:rsidRDefault="00D01A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1A20" w:rsidRPr="00D01A20" w:rsidRDefault="000546F9" w:rsidP="000546F9">
      <w:pPr>
        <w:pStyle w:val="ConsPlusNormal"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01A20" w:rsidRPr="00D01A20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5A5316" w:rsidRPr="005A5316">
        <w:rPr>
          <w:rFonts w:ascii="Times New Roman" w:hAnsi="Times New Roman" w:cs="Times New Roman"/>
          <w:sz w:val="28"/>
          <w:szCs w:val="28"/>
        </w:rPr>
        <w:t xml:space="preserve"> (</w:t>
      </w:r>
      <w:r w:rsidR="005A5316">
        <w:rPr>
          <w:rFonts w:ascii="Times New Roman" w:hAnsi="Times New Roman" w:cs="Times New Roman"/>
          <w:sz w:val="28"/>
          <w:szCs w:val="28"/>
        </w:rPr>
        <w:t>далее - порядок</w:t>
      </w:r>
      <w:r w:rsidR="005A5316" w:rsidRPr="005A5316">
        <w:rPr>
          <w:rFonts w:ascii="Times New Roman" w:hAnsi="Times New Roman" w:cs="Times New Roman"/>
          <w:sz w:val="28"/>
          <w:szCs w:val="28"/>
        </w:rPr>
        <w:t>)</w:t>
      </w:r>
      <w:r w:rsidR="00D01A20" w:rsidRPr="00D01A20">
        <w:rPr>
          <w:rFonts w:ascii="Times New Roman" w:hAnsi="Times New Roman" w:cs="Times New Roman"/>
          <w:sz w:val="28"/>
          <w:szCs w:val="28"/>
        </w:rPr>
        <w:t xml:space="preserve"> разработан для муниципальных казённых</w:t>
      </w:r>
      <w:r w:rsidR="00D01A20"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D01A20">
        <w:rPr>
          <w:rFonts w:ascii="Times New Roman" w:hAnsi="Times New Roman" w:cs="Times New Roman"/>
          <w:sz w:val="28"/>
          <w:szCs w:val="28"/>
        </w:rPr>
        <w:t xml:space="preserve">учреждении, </w:t>
      </w:r>
      <w:r w:rsidR="00D01A20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D01A20" w:rsidRPr="00D01A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01A20">
        <w:rPr>
          <w:rFonts w:ascii="Times New Roman" w:hAnsi="Times New Roman" w:cs="Times New Roman"/>
          <w:sz w:val="28"/>
          <w:szCs w:val="28"/>
        </w:rPr>
        <w:t>города Минусинска</w:t>
      </w:r>
      <w:r w:rsidR="00D01A20" w:rsidRPr="00D01A2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01A20"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D01A20">
        <w:rPr>
          <w:rFonts w:ascii="Times New Roman" w:hAnsi="Times New Roman" w:cs="Times New Roman"/>
          <w:sz w:val="28"/>
          <w:szCs w:val="28"/>
        </w:rPr>
        <w:t>учреждения), осуществляющих оказание услуг</w:t>
      </w:r>
      <w:r w:rsidR="00D01A20"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D01A20">
        <w:rPr>
          <w:rFonts w:ascii="Times New Roman" w:hAnsi="Times New Roman" w:cs="Times New Roman"/>
          <w:sz w:val="28"/>
          <w:szCs w:val="28"/>
        </w:rPr>
        <w:t>(выполнение работ), относящихся</w:t>
      </w:r>
      <w:r w:rsidR="00D01A20">
        <w:rPr>
          <w:rFonts w:ascii="Times New Roman" w:hAnsi="Times New Roman" w:cs="Times New Roman"/>
          <w:sz w:val="28"/>
          <w:szCs w:val="28"/>
        </w:rPr>
        <w:t>,</w:t>
      </w:r>
      <w:r w:rsidR="00D01A20" w:rsidRPr="00D01A20">
        <w:rPr>
          <w:rFonts w:ascii="Times New Roman" w:hAnsi="Times New Roman" w:cs="Times New Roman"/>
          <w:sz w:val="28"/>
          <w:szCs w:val="28"/>
        </w:rPr>
        <w:t xml:space="preserve"> в соответствии с уставом учреждения</w:t>
      </w:r>
      <w:r w:rsidR="00D01A20">
        <w:rPr>
          <w:rFonts w:ascii="Times New Roman" w:hAnsi="Times New Roman" w:cs="Times New Roman"/>
          <w:sz w:val="28"/>
          <w:szCs w:val="28"/>
        </w:rPr>
        <w:t>,</w:t>
      </w:r>
      <w:r w:rsidR="00D01A20" w:rsidRPr="00D01A20">
        <w:rPr>
          <w:rFonts w:ascii="Times New Roman" w:hAnsi="Times New Roman" w:cs="Times New Roman"/>
          <w:sz w:val="28"/>
          <w:szCs w:val="28"/>
        </w:rPr>
        <w:t xml:space="preserve"> к его</w:t>
      </w:r>
      <w:r w:rsidR="00D0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 видам деятельности</w:t>
      </w:r>
      <w:r w:rsidR="00D01A20" w:rsidRPr="00D01A20">
        <w:rPr>
          <w:rFonts w:ascii="Times New Roman" w:hAnsi="Times New Roman" w:cs="Times New Roman"/>
          <w:sz w:val="28"/>
          <w:szCs w:val="28"/>
        </w:rPr>
        <w:t xml:space="preserve"> для граждан и юридических лиц за плату и на</w:t>
      </w:r>
      <w:r w:rsidR="00D01A20"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D01A20">
        <w:rPr>
          <w:rFonts w:ascii="Times New Roman" w:hAnsi="Times New Roman" w:cs="Times New Roman"/>
          <w:sz w:val="28"/>
          <w:szCs w:val="28"/>
        </w:rPr>
        <w:t>одинаковых при оказании одних и тех же услуг условиях (далее – платные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D01A20">
        <w:rPr>
          <w:rFonts w:ascii="Times New Roman" w:hAnsi="Times New Roman" w:cs="Times New Roman"/>
          <w:sz w:val="28"/>
          <w:szCs w:val="28"/>
        </w:rPr>
        <w:t>услуги).</w:t>
      </w:r>
      <w:proofErr w:type="gramEnd"/>
    </w:p>
    <w:p w:rsidR="00D01A20" w:rsidRPr="00D01A20" w:rsidRDefault="000546F9" w:rsidP="000546F9">
      <w:pPr>
        <w:pStyle w:val="ConsPlusNormal"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1A20" w:rsidRPr="00D01A20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иные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D01A20">
        <w:rPr>
          <w:rFonts w:ascii="Times New Roman" w:hAnsi="Times New Roman" w:cs="Times New Roman"/>
          <w:sz w:val="28"/>
          <w:szCs w:val="28"/>
        </w:rPr>
        <w:t>деятельности учреждения, не являющиеся основными видами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D01A20">
        <w:rPr>
          <w:rFonts w:ascii="Times New Roman" w:hAnsi="Times New Roman" w:cs="Times New Roman"/>
          <w:sz w:val="28"/>
          <w:szCs w:val="28"/>
        </w:rPr>
        <w:t>в соответствии с его уставом.</w:t>
      </w:r>
    </w:p>
    <w:p w:rsidR="00D01A20" w:rsidRPr="00D01A20" w:rsidRDefault="000546F9" w:rsidP="00D01A20">
      <w:pPr>
        <w:pStyle w:val="ConsPlusNormal"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1A20" w:rsidRPr="00D01A20">
        <w:rPr>
          <w:rFonts w:ascii="Times New Roman" w:hAnsi="Times New Roman" w:cs="Times New Roman"/>
          <w:sz w:val="28"/>
          <w:szCs w:val="28"/>
        </w:rPr>
        <w:t>Настоящий порядок разработан в целях установления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D01A20">
        <w:rPr>
          <w:rFonts w:ascii="Times New Roman" w:hAnsi="Times New Roman" w:cs="Times New Roman"/>
          <w:sz w:val="28"/>
          <w:szCs w:val="28"/>
        </w:rPr>
        <w:t>механизма формирования цен, предельных цен (далее - цены) на платные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D01A20">
        <w:rPr>
          <w:rFonts w:ascii="Times New Roman" w:hAnsi="Times New Roman" w:cs="Times New Roman"/>
          <w:sz w:val="28"/>
          <w:szCs w:val="28"/>
        </w:rPr>
        <w:t>услуги.</w:t>
      </w:r>
    </w:p>
    <w:p w:rsidR="00D01A20" w:rsidRPr="00D01A20" w:rsidRDefault="000546F9" w:rsidP="000546F9">
      <w:pPr>
        <w:pStyle w:val="ConsPlusNormal"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Платные услуги (выполненные</w:t>
      </w:r>
      <w:r w:rsidR="00D01A20" w:rsidRPr="00D01A2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01A20" w:rsidRPr="00D01A20">
        <w:rPr>
          <w:rFonts w:ascii="Times New Roman" w:hAnsi="Times New Roman" w:cs="Times New Roman"/>
          <w:sz w:val="28"/>
          <w:szCs w:val="28"/>
        </w:rPr>
        <w:t>) оказываются учреждением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D01A20">
        <w:rPr>
          <w:rFonts w:ascii="Times New Roman" w:hAnsi="Times New Roman" w:cs="Times New Roman"/>
          <w:sz w:val="28"/>
          <w:szCs w:val="28"/>
        </w:rPr>
        <w:t>ценам, целиком покрывающим издержки учреждения на оказание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D01A20">
        <w:rPr>
          <w:rFonts w:ascii="Times New Roman" w:hAnsi="Times New Roman" w:cs="Times New Roman"/>
          <w:sz w:val="28"/>
          <w:szCs w:val="28"/>
        </w:rPr>
        <w:t xml:space="preserve">услуг (выполнение работ). </w:t>
      </w:r>
    </w:p>
    <w:p w:rsidR="00D01A20" w:rsidRPr="00D01A20" w:rsidRDefault="000546F9" w:rsidP="00D01A20">
      <w:pPr>
        <w:pStyle w:val="ConsPlusNormal"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1A20" w:rsidRPr="00D01A20">
        <w:rPr>
          <w:rFonts w:ascii="Times New Roman" w:hAnsi="Times New Roman" w:cs="Times New Roman"/>
          <w:sz w:val="28"/>
          <w:szCs w:val="28"/>
        </w:rPr>
        <w:t>Учреждение самостоятельно определяет возможность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D01A20">
        <w:rPr>
          <w:rFonts w:ascii="Times New Roman" w:hAnsi="Times New Roman" w:cs="Times New Roman"/>
          <w:sz w:val="28"/>
          <w:szCs w:val="28"/>
        </w:rPr>
        <w:t>платных услуг (выполнения работ) в зависимости от имеющейся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D01A20">
        <w:rPr>
          <w:rFonts w:ascii="Times New Roman" w:hAnsi="Times New Roman" w:cs="Times New Roman"/>
          <w:sz w:val="28"/>
          <w:szCs w:val="28"/>
        </w:rPr>
        <w:t>материальной базы, численного состава, квалификации персонала, спроса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D01A20">
        <w:rPr>
          <w:rFonts w:ascii="Times New Roman" w:hAnsi="Times New Roman" w:cs="Times New Roman"/>
          <w:sz w:val="28"/>
          <w:szCs w:val="28"/>
        </w:rPr>
        <w:t>услуги и других факторов.</w:t>
      </w:r>
      <w:r w:rsidR="00005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A20" w:rsidRPr="00D01A20" w:rsidRDefault="000546F9" w:rsidP="00D01A20">
      <w:pPr>
        <w:pStyle w:val="ConsPlusNormal"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1A20" w:rsidRPr="00D01A2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D01A20" w:rsidRPr="00E73437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E73437">
        <w:rPr>
          <w:rFonts w:ascii="Times New Roman" w:hAnsi="Times New Roman" w:cs="Times New Roman"/>
          <w:sz w:val="28"/>
          <w:szCs w:val="28"/>
        </w:rPr>
        <w:t>и</w:t>
      </w:r>
      <w:r w:rsidR="005A5316" w:rsidRPr="00E73437">
        <w:rPr>
          <w:rFonts w:ascii="Times New Roman" w:hAnsi="Times New Roman" w:cs="Times New Roman"/>
          <w:sz w:val="28"/>
          <w:szCs w:val="28"/>
        </w:rPr>
        <w:t xml:space="preserve"> утверждает </w:t>
      </w:r>
      <w:r w:rsidR="00D01A20" w:rsidRPr="00E7343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01A20" w:rsidRPr="00D01A20">
        <w:rPr>
          <w:rFonts w:ascii="Times New Roman" w:hAnsi="Times New Roman" w:cs="Times New Roman"/>
          <w:sz w:val="28"/>
          <w:szCs w:val="28"/>
        </w:rPr>
        <w:t>платных услуг (выполнения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D01A20">
        <w:rPr>
          <w:rFonts w:ascii="Times New Roman" w:hAnsi="Times New Roman" w:cs="Times New Roman"/>
          <w:sz w:val="28"/>
          <w:szCs w:val="28"/>
        </w:rPr>
        <w:t>работ)</w:t>
      </w:r>
      <w:r w:rsidR="00005D4E">
        <w:rPr>
          <w:rFonts w:ascii="Times New Roman" w:hAnsi="Times New Roman" w:cs="Times New Roman"/>
          <w:sz w:val="28"/>
          <w:szCs w:val="28"/>
        </w:rPr>
        <w:t>, внесение изменений в перечень платных услуг (выполнения работ)</w:t>
      </w:r>
      <w:r w:rsidR="00D01A20" w:rsidRPr="00D01A20">
        <w:rPr>
          <w:rFonts w:ascii="Times New Roman" w:hAnsi="Times New Roman" w:cs="Times New Roman"/>
          <w:sz w:val="28"/>
          <w:szCs w:val="28"/>
        </w:rPr>
        <w:t xml:space="preserve"> по согласованию с администрацией </w:t>
      </w:r>
      <w:r>
        <w:rPr>
          <w:rFonts w:ascii="Times New Roman" w:hAnsi="Times New Roman" w:cs="Times New Roman"/>
          <w:sz w:val="28"/>
          <w:szCs w:val="28"/>
        </w:rPr>
        <w:t>города Минусинска.</w:t>
      </w:r>
    </w:p>
    <w:p w:rsidR="00D01A20" w:rsidRPr="00D01A20" w:rsidRDefault="000546F9" w:rsidP="00D01A20">
      <w:pPr>
        <w:pStyle w:val="ConsPlusNormal"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5D4E">
        <w:rPr>
          <w:rFonts w:ascii="Times New Roman" w:hAnsi="Times New Roman" w:cs="Times New Roman"/>
          <w:sz w:val="28"/>
          <w:szCs w:val="28"/>
        </w:rPr>
        <w:t xml:space="preserve">Размер платы </w:t>
      </w:r>
      <w:r w:rsidR="00D01A20" w:rsidRPr="00D01A20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005D4E">
        <w:rPr>
          <w:rFonts w:ascii="Times New Roman" w:hAnsi="Times New Roman" w:cs="Times New Roman"/>
          <w:sz w:val="28"/>
          <w:szCs w:val="28"/>
        </w:rPr>
        <w:t xml:space="preserve"> учреждением самостоятельно</w:t>
      </w:r>
      <w:r w:rsidR="00D01A20" w:rsidRPr="00D01A2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D01A20">
        <w:rPr>
          <w:rFonts w:ascii="Times New Roman" w:hAnsi="Times New Roman" w:cs="Times New Roman"/>
          <w:sz w:val="28"/>
          <w:szCs w:val="28"/>
        </w:rPr>
        <w:t>основании расчета экономически обоснованных затрат материальных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D01A20">
        <w:rPr>
          <w:rFonts w:ascii="Times New Roman" w:hAnsi="Times New Roman" w:cs="Times New Roman"/>
          <w:sz w:val="28"/>
          <w:szCs w:val="28"/>
        </w:rPr>
        <w:t>трудовых ресурсов (далее – затраты).</w:t>
      </w:r>
    </w:p>
    <w:p w:rsidR="00D01A20" w:rsidRPr="00D01A20" w:rsidRDefault="000546F9" w:rsidP="00D01A20">
      <w:pPr>
        <w:pStyle w:val="ConsPlusNormal"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1A20" w:rsidRPr="00D01A20">
        <w:rPr>
          <w:rFonts w:ascii="Times New Roman" w:hAnsi="Times New Roman" w:cs="Times New Roman"/>
          <w:sz w:val="28"/>
          <w:szCs w:val="28"/>
        </w:rPr>
        <w:t>Размер платы за оказываемые учреждением услуги (выполняемые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D01A20">
        <w:rPr>
          <w:rFonts w:ascii="Times New Roman" w:hAnsi="Times New Roman" w:cs="Times New Roman"/>
          <w:sz w:val="28"/>
          <w:szCs w:val="28"/>
        </w:rPr>
        <w:t>работы) пересматривается при наличии одного из следующих факторов:</w:t>
      </w:r>
    </w:p>
    <w:p w:rsidR="00D01A20" w:rsidRPr="000546F9" w:rsidRDefault="000C0127" w:rsidP="000C0127">
      <w:pPr>
        <w:pStyle w:val="ConsPlusNormal"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F1C">
        <w:rPr>
          <w:rFonts w:ascii="Times New Roman" w:hAnsi="Times New Roman" w:cs="Times New Roman"/>
          <w:sz w:val="28"/>
          <w:szCs w:val="28"/>
        </w:rPr>
        <w:t>р</w:t>
      </w:r>
      <w:r w:rsidR="00D01A20" w:rsidRPr="000546F9">
        <w:rPr>
          <w:rFonts w:ascii="Times New Roman" w:hAnsi="Times New Roman" w:cs="Times New Roman"/>
          <w:sz w:val="28"/>
          <w:szCs w:val="28"/>
        </w:rPr>
        <w:t>ост (снижение) затрат на оказываемые услуги (выполняемые</w:t>
      </w:r>
      <w:r w:rsidR="000546F9" w:rsidRPr="000546F9"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0546F9">
        <w:rPr>
          <w:rFonts w:ascii="Times New Roman" w:hAnsi="Times New Roman" w:cs="Times New Roman"/>
          <w:sz w:val="28"/>
          <w:szCs w:val="28"/>
        </w:rPr>
        <w:t>работы), вызванный внешними факторами;</w:t>
      </w:r>
    </w:p>
    <w:p w:rsidR="00D01A20" w:rsidRPr="00B83F1C" w:rsidRDefault="000C0127" w:rsidP="000C0127">
      <w:pPr>
        <w:pStyle w:val="ConsPlusNormal"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A20" w:rsidRPr="00B83F1C">
        <w:rPr>
          <w:rFonts w:ascii="Times New Roman" w:hAnsi="Times New Roman" w:cs="Times New Roman"/>
          <w:sz w:val="28"/>
          <w:szCs w:val="28"/>
        </w:rPr>
        <w:t>изменения уровня цен на материальные ресурсы на величину</w:t>
      </w:r>
      <w:r w:rsidR="00B83F1C" w:rsidRPr="00B83F1C"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B83F1C">
        <w:rPr>
          <w:rFonts w:ascii="Times New Roman" w:hAnsi="Times New Roman" w:cs="Times New Roman"/>
          <w:sz w:val="28"/>
          <w:szCs w:val="28"/>
        </w:rPr>
        <w:t>более 5%;</w:t>
      </w:r>
    </w:p>
    <w:p w:rsidR="00D01A20" w:rsidRDefault="000C0127" w:rsidP="000C012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A20" w:rsidRPr="00B83F1C">
        <w:rPr>
          <w:rFonts w:ascii="Times New Roman" w:hAnsi="Times New Roman" w:cs="Times New Roman"/>
          <w:sz w:val="28"/>
          <w:szCs w:val="28"/>
        </w:rPr>
        <w:t>изменение в соответствии с федеральным законодательством</w:t>
      </w:r>
      <w:r w:rsidR="00B83F1C" w:rsidRPr="00B83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F1C" w:rsidRPr="00B83F1C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D01A20" w:rsidRPr="00B83F1C">
        <w:rPr>
          <w:rFonts w:ascii="Times New Roman" w:hAnsi="Times New Roman" w:cs="Times New Roman"/>
          <w:sz w:val="28"/>
          <w:szCs w:val="28"/>
        </w:rPr>
        <w:t>оплаты труда</w:t>
      </w:r>
      <w:proofErr w:type="gramEnd"/>
      <w:r w:rsidR="00D01A20" w:rsidRPr="00B83F1C">
        <w:rPr>
          <w:rFonts w:ascii="Times New Roman" w:hAnsi="Times New Roman" w:cs="Times New Roman"/>
          <w:sz w:val="28"/>
          <w:szCs w:val="28"/>
        </w:rPr>
        <w:t xml:space="preserve"> занятых в производстве конкретной услуги и (или)</w:t>
      </w:r>
      <w:r w:rsidR="00B83F1C" w:rsidRPr="00B83F1C"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B83F1C">
        <w:rPr>
          <w:rFonts w:ascii="Times New Roman" w:hAnsi="Times New Roman" w:cs="Times New Roman"/>
          <w:sz w:val="28"/>
          <w:szCs w:val="28"/>
        </w:rPr>
        <w:t>работы работников.</w:t>
      </w:r>
    </w:p>
    <w:p w:rsidR="000C0127" w:rsidRPr="00B83F1C" w:rsidRDefault="000C0127" w:rsidP="000C0127">
      <w:pPr>
        <w:pStyle w:val="ConsPlusNormal"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0127">
        <w:rPr>
          <w:rFonts w:ascii="Times New Roman" w:hAnsi="Times New Roman" w:cs="Times New Roman"/>
          <w:sz w:val="28"/>
          <w:szCs w:val="28"/>
        </w:rPr>
        <w:t>Пересмотр размера платы за оказание услуг осуществляется не чаще одного раза в год.</w:t>
      </w:r>
    </w:p>
    <w:p w:rsidR="00D01A20" w:rsidRPr="00D01A20" w:rsidRDefault="00B83F1C" w:rsidP="002D7B4F">
      <w:pPr>
        <w:pStyle w:val="ConsPlusNormal"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01A20" w:rsidRPr="00D01A20">
        <w:rPr>
          <w:rFonts w:ascii="Times New Roman" w:hAnsi="Times New Roman" w:cs="Times New Roman"/>
          <w:sz w:val="28"/>
          <w:szCs w:val="28"/>
        </w:rPr>
        <w:t>Оказание услуг (выполнение работ) для граждан и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D01A20">
        <w:rPr>
          <w:rFonts w:ascii="Times New Roman" w:hAnsi="Times New Roman" w:cs="Times New Roman"/>
          <w:sz w:val="28"/>
          <w:szCs w:val="28"/>
        </w:rPr>
        <w:t>лиц за плату казённым учреждением производится при условии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D01A20">
        <w:rPr>
          <w:rFonts w:ascii="Times New Roman" w:hAnsi="Times New Roman" w:cs="Times New Roman"/>
          <w:sz w:val="28"/>
          <w:szCs w:val="28"/>
        </w:rPr>
        <w:t>физических и юридических лиц доступной и достоверной информацией,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D01A20">
        <w:rPr>
          <w:rFonts w:ascii="Times New Roman" w:hAnsi="Times New Roman" w:cs="Times New Roman"/>
          <w:sz w:val="28"/>
          <w:szCs w:val="28"/>
        </w:rPr>
        <w:t>включающей в себя сведения:</w:t>
      </w:r>
    </w:p>
    <w:p w:rsidR="00D01A20" w:rsidRPr="00D01A20" w:rsidRDefault="00B83F1C" w:rsidP="00D01A20">
      <w:pPr>
        <w:pStyle w:val="ConsPlusNormal"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A20" w:rsidRPr="00D01A20">
        <w:rPr>
          <w:rFonts w:ascii="Times New Roman" w:hAnsi="Times New Roman" w:cs="Times New Roman"/>
          <w:sz w:val="28"/>
          <w:szCs w:val="28"/>
        </w:rPr>
        <w:t>о регистрации и режиме работы учреждения;</w:t>
      </w:r>
    </w:p>
    <w:p w:rsidR="00D01A20" w:rsidRPr="00D01A20" w:rsidRDefault="00B83F1C" w:rsidP="00D01A20">
      <w:pPr>
        <w:pStyle w:val="ConsPlusNormal"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A20" w:rsidRPr="00D01A20">
        <w:rPr>
          <w:rFonts w:ascii="Times New Roman" w:hAnsi="Times New Roman" w:cs="Times New Roman"/>
          <w:sz w:val="28"/>
          <w:szCs w:val="28"/>
        </w:rPr>
        <w:t>об утвержденном перечне платных услуг (работ) с указанием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D01A20">
        <w:rPr>
          <w:rFonts w:ascii="Times New Roman" w:hAnsi="Times New Roman" w:cs="Times New Roman"/>
          <w:sz w:val="28"/>
          <w:szCs w:val="28"/>
        </w:rPr>
        <w:t>стоимости;</w:t>
      </w:r>
    </w:p>
    <w:p w:rsidR="00D01A20" w:rsidRPr="00D01A20" w:rsidRDefault="00B83F1C" w:rsidP="00D01A20">
      <w:pPr>
        <w:pStyle w:val="ConsPlusNormal"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A20" w:rsidRPr="00D01A20">
        <w:rPr>
          <w:rFonts w:ascii="Times New Roman" w:hAnsi="Times New Roman" w:cs="Times New Roman"/>
          <w:sz w:val="28"/>
          <w:szCs w:val="28"/>
        </w:rPr>
        <w:t>об условиях предоставления и получения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D01A20">
        <w:rPr>
          <w:rFonts w:ascii="Times New Roman" w:hAnsi="Times New Roman" w:cs="Times New Roman"/>
          <w:sz w:val="28"/>
          <w:szCs w:val="28"/>
        </w:rPr>
        <w:t>(выполнении работ);</w:t>
      </w:r>
    </w:p>
    <w:p w:rsidR="00D01A20" w:rsidRPr="00D01A20" w:rsidRDefault="00B83F1C" w:rsidP="00D01A20">
      <w:pPr>
        <w:pStyle w:val="ConsPlusNormal"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A20" w:rsidRPr="00D01A20">
        <w:rPr>
          <w:rFonts w:ascii="Times New Roman" w:hAnsi="Times New Roman" w:cs="Times New Roman"/>
          <w:sz w:val="28"/>
          <w:szCs w:val="28"/>
        </w:rPr>
        <w:t>о квалификации работников, оказывающих платные услуги</w:t>
      </w:r>
      <w:r w:rsidR="00753E9D"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D01A20">
        <w:rPr>
          <w:rFonts w:ascii="Times New Roman" w:hAnsi="Times New Roman" w:cs="Times New Roman"/>
          <w:sz w:val="28"/>
          <w:szCs w:val="28"/>
        </w:rPr>
        <w:t>(выполняющих платные работы).</w:t>
      </w:r>
    </w:p>
    <w:p w:rsidR="00753E9D" w:rsidRDefault="00753E9D" w:rsidP="00D01A20">
      <w:pPr>
        <w:pStyle w:val="ConsPlusNormal"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1A20" w:rsidRPr="00D01A20">
        <w:rPr>
          <w:rFonts w:ascii="Times New Roman" w:hAnsi="Times New Roman" w:cs="Times New Roman"/>
          <w:sz w:val="28"/>
          <w:szCs w:val="28"/>
        </w:rPr>
        <w:t>Учреждения не вправе допускать возмещения расходов,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D01A20">
        <w:rPr>
          <w:rFonts w:ascii="Times New Roman" w:hAnsi="Times New Roman" w:cs="Times New Roman"/>
          <w:sz w:val="28"/>
          <w:szCs w:val="28"/>
        </w:rPr>
        <w:t>связанных с предоставлением платных услуг, за счет бюджетных средств.</w:t>
      </w:r>
      <w:r w:rsidR="00A243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383" w:rsidRDefault="00A24383" w:rsidP="00D01A20">
      <w:pPr>
        <w:pStyle w:val="ConsPlusNormal"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3E9D">
        <w:rPr>
          <w:rFonts w:ascii="Times New Roman" w:hAnsi="Times New Roman" w:cs="Times New Roman"/>
          <w:sz w:val="28"/>
          <w:szCs w:val="28"/>
        </w:rPr>
        <w:t xml:space="preserve">  </w:t>
      </w:r>
      <w:r w:rsidR="00274AA6" w:rsidRPr="00EC2B67">
        <w:rPr>
          <w:rFonts w:ascii="Times New Roman" w:hAnsi="Times New Roman" w:cs="Times New Roman"/>
          <w:sz w:val="28"/>
          <w:szCs w:val="28"/>
        </w:rPr>
        <w:t xml:space="preserve">Размер платы определяется на основе расчета экономически обоснованных материальных, трудовых, </w:t>
      </w:r>
      <w:r w:rsidR="00753E9D">
        <w:rPr>
          <w:rFonts w:ascii="Times New Roman" w:hAnsi="Times New Roman" w:cs="Times New Roman"/>
          <w:sz w:val="28"/>
          <w:szCs w:val="28"/>
        </w:rPr>
        <w:t xml:space="preserve"> ф</w:t>
      </w:r>
      <w:r w:rsidR="00274AA6" w:rsidRPr="00EC2B67">
        <w:rPr>
          <w:rFonts w:ascii="Times New Roman" w:hAnsi="Times New Roman" w:cs="Times New Roman"/>
          <w:sz w:val="28"/>
          <w:szCs w:val="28"/>
        </w:rPr>
        <w:t>инансовых затрат</w:t>
      </w:r>
      <w:r w:rsidR="00753E9D">
        <w:rPr>
          <w:rFonts w:ascii="Times New Roman" w:hAnsi="Times New Roman" w:cs="Times New Roman"/>
          <w:sz w:val="28"/>
          <w:szCs w:val="28"/>
        </w:rPr>
        <w:t>, необходимых на оказание услуг</w:t>
      </w:r>
      <w:r w:rsidR="00274AA6" w:rsidRPr="00EC2B67">
        <w:rPr>
          <w:rFonts w:ascii="Times New Roman" w:hAnsi="Times New Roman" w:cs="Times New Roman"/>
          <w:sz w:val="28"/>
          <w:szCs w:val="28"/>
        </w:rPr>
        <w:t xml:space="preserve"> (выполнение работ) (далее - затраты).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AA6" w:rsidRPr="00EC2B67" w:rsidRDefault="00A24383" w:rsidP="00D01A20">
      <w:pPr>
        <w:pStyle w:val="ConsPlusNormal"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4AA6" w:rsidRPr="00EC2B67">
        <w:rPr>
          <w:rFonts w:ascii="Times New Roman" w:hAnsi="Times New Roman" w:cs="Times New Roman"/>
          <w:sz w:val="28"/>
          <w:szCs w:val="28"/>
        </w:rPr>
        <w:t xml:space="preserve">Размер платы формируется на основе себестоимости оказания </w:t>
      </w:r>
      <w:r w:rsidR="00007DB2">
        <w:rPr>
          <w:rFonts w:ascii="Times New Roman" w:hAnsi="Times New Roman" w:cs="Times New Roman"/>
          <w:sz w:val="28"/>
          <w:szCs w:val="28"/>
        </w:rPr>
        <w:t xml:space="preserve">(выполнения) </w:t>
      </w:r>
      <w:r w:rsidR="00274AA6" w:rsidRPr="00EC2B67">
        <w:rPr>
          <w:rFonts w:ascii="Times New Roman" w:hAnsi="Times New Roman" w:cs="Times New Roman"/>
          <w:sz w:val="28"/>
          <w:szCs w:val="28"/>
        </w:rPr>
        <w:t xml:space="preserve">услуги (работы) с учетом спроса на </w:t>
      </w:r>
      <w:r w:rsidR="00644204">
        <w:rPr>
          <w:rFonts w:ascii="Times New Roman" w:hAnsi="Times New Roman" w:cs="Times New Roman"/>
          <w:sz w:val="28"/>
          <w:szCs w:val="28"/>
        </w:rPr>
        <w:t xml:space="preserve">платную </w:t>
      </w:r>
      <w:r w:rsidR="00274AA6" w:rsidRPr="00EC2B67">
        <w:rPr>
          <w:rFonts w:ascii="Times New Roman" w:hAnsi="Times New Roman" w:cs="Times New Roman"/>
          <w:sz w:val="28"/>
          <w:szCs w:val="28"/>
        </w:rPr>
        <w:t xml:space="preserve">услугу (работу), требований к качеству услуги (работы), с учетом </w:t>
      </w:r>
      <w:r w:rsidR="00644204">
        <w:rPr>
          <w:rFonts w:ascii="Times New Roman" w:hAnsi="Times New Roman" w:cs="Times New Roman"/>
          <w:sz w:val="28"/>
          <w:szCs w:val="28"/>
        </w:rPr>
        <w:t xml:space="preserve">положений отраслевых и ведомственных нормативных правовых актов по определению </w:t>
      </w:r>
      <w:r w:rsidR="00274AA6" w:rsidRPr="00EC2B67">
        <w:rPr>
          <w:rFonts w:ascii="Times New Roman" w:hAnsi="Times New Roman" w:cs="Times New Roman"/>
          <w:sz w:val="28"/>
          <w:szCs w:val="28"/>
        </w:rPr>
        <w:t xml:space="preserve">расчетно-нормативных затрат на оказание </w:t>
      </w:r>
      <w:r w:rsidR="00644204">
        <w:rPr>
          <w:rFonts w:ascii="Times New Roman" w:hAnsi="Times New Roman" w:cs="Times New Roman"/>
          <w:sz w:val="28"/>
          <w:szCs w:val="28"/>
        </w:rPr>
        <w:t xml:space="preserve">(выполнение) платной </w:t>
      </w:r>
      <w:r w:rsidR="00274AA6" w:rsidRPr="00EC2B67">
        <w:rPr>
          <w:rFonts w:ascii="Times New Roman" w:hAnsi="Times New Roman" w:cs="Times New Roman"/>
          <w:sz w:val="28"/>
          <w:szCs w:val="28"/>
        </w:rPr>
        <w:t>услуги (работы).</w:t>
      </w:r>
    </w:p>
    <w:p w:rsidR="00A24383" w:rsidRDefault="00A24383" w:rsidP="00D01A2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74AA6" w:rsidRPr="00EC2B67">
        <w:rPr>
          <w:rFonts w:ascii="Times New Roman" w:hAnsi="Times New Roman" w:cs="Times New Roman"/>
          <w:sz w:val="28"/>
          <w:szCs w:val="28"/>
        </w:rPr>
        <w:t xml:space="preserve">Затраты учреждения делятся на затраты, непосредственно связанные с оказанием </w:t>
      </w:r>
      <w:r w:rsidR="00644204">
        <w:rPr>
          <w:rFonts w:ascii="Times New Roman" w:hAnsi="Times New Roman" w:cs="Times New Roman"/>
          <w:sz w:val="28"/>
          <w:szCs w:val="28"/>
        </w:rPr>
        <w:t xml:space="preserve">(выполнением) платной </w:t>
      </w:r>
      <w:r w:rsidR="00274AA6" w:rsidRPr="00EC2B67">
        <w:rPr>
          <w:rFonts w:ascii="Times New Roman" w:hAnsi="Times New Roman" w:cs="Times New Roman"/>
          <w:sz w:val="28"/>
          <w:szCs w:val="28"/>
        </w:rPr>
        <w:t>услуги (работы) и потребляемые в процессе ее предоставления, и затраты, необходимые для обеспечения деятельности учреждения в целом, но не потребляемые непосредственно в процессе оказания</w:t>
      </w:r>
      <w:r w:rsidR="008C7BA3">
        <w:rPr>
          <w:rFonts w:ascii="Times New Roman" w:hAnsi="Times New Roman" w:cs="Times New Roman"/>
          <w:sz w:val="28"/>
          <w:szCs w:val="28"/>
        </w:rPr>
        <w:t xml:space="preserve"> (выполнения) платной</w:t>
      </w:r>
      <w:r w:rsidR="00274AA6" w:rsidRPr="00EC2B67">
        <w:rPr>
          <w:rFonts w:ascii="Times New Roman" w:hAnsi="Times New Roman" w:cs="Times New Roman"/>
          <w:sz w:val="28"/>
          <w:szCs w:val="28"/>
        </w:rPr>
        <w:t xml:space="preserve"> услуги (работы).</w:t>
      </w:r>
      <w:proofErr w:type="gramEnd"/>
    </w:p>
    <w:p w:rsidR="00A24383" w:rsidRDefault="002D7B4F" w:rsidP="002D7B4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383">
        <w:rPr>
          <w:rFonts w:ascii="Times New Roman" w:hAnsi="Times New Roman" w:cs="Times New Roman"/>
          <w:sz w:val="28"/>
          <w:szCs w:val="28"/>
        </w:rPr>
        <w:t xml:space="preserve"> </w:t>
      </w:r>
      <w:r w:rsidR="00274AA6" w:rsidRPr="00EC2B67">
        <w:rPr>
          <w:rFonts w:ascii="Times New Roman" w:hAnsi="Times New Roman" w:cs="Times New Roman"/>
          <w:sz w:val="28"/>
          <w:szCs w:val="28"/>
        </w:rPr>
        <w:t xml:space="preserve">К затратам, непосредственно связанным с оказанием </w:t>
      </w:r>
      <w:r w:rsidR="008C7BA3">
        <w:rPr>
          <w:rFonts w:ascii="Times New Roman" w:hAnsi="Times New Roman" w:cs="Times New Roman"/>
          <w:sz w:val="28"/>
          <w:szCs w:val="28"/>
        </w:rPr>
        <w:t xml:space="preserve">(выполнением) платной </w:t>
      </w:r>
      <w:r w:rsidR="00274AA6" w:rsidRPr="00EC2B67">
        <w:rPr>
          <w:rFonts w:ascii="Times New Roman" w:hAnsi="Times New Roman" w:cs="Times New Roman"/>
          <w:sz w:val="28"/>
          <w:szCs w:val="28"/>
        </w:rPr>
        <w:t>услуги (работы), относятся:</w:t>
      </w:r>
      <w:r w:rsidR="00A24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383" w:rsidRDefault="00601E63" w:rsidP="00601E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AA6" w:rsidRPr="00EC2B67">
        <w:rPr>
          <w:rFonts w:ascii="Times New Roman" w:hAnsi="Times New Roman" w:cs="Times New Roman"/>
          <w:sz w:val="28"/>
          <w:szCs w:val="28"/>
        </w:rPr>
        <w:t xml:space="preserve">затраты на персонал, непосредственно участвующий в процессе оказания </w:t>
      </w:r>
      <w:r w:rsidR="008C7BA3">
        <w:rPr>
          <w:rFonts w:ascii="Times New Roman" w:hAnsi="Times New Roman" w:cs="Times New Roman"/>
          <w:sz w:val="28"/>
          <w:szCs w:val="28"/>
        </w:rPr>
        <w:t xml:space="preserve">(выполнения) платной </w:t>
      </w:r>
      <w:r w:rsidR="00274AA6" w:rsidRPr="00EC2B67">
        <w:rPr>
          <w:rFonts w:ascii="Times New Roman" w:hAnsi="Times New Roman" w:cs="Times New Roman"/>
          <w:sz w:val="28"/>
          <w:szCs w:val="28"/>
        </w:rPr>
        <w:t>услуги (работы) (далее - основной персонал);</w:t>
      </w:r>
      <w:r w:rsidR="00A24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383" w:rsidRDefault="00601E63" w:rsidP="00601E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AA6" w:rsidRPr="00EC2B67">
        <w:rPr>
          <w:rFonts w:ascii="Times New Roman" w:hAnsi="Times New Roman" w:cs="Times New Roman"/>
          <w:sz w:val="28"/>
          <w:szCs w:val="28"/>
        </w:rPr>
        <w:t xml:space="preserve">материальные запасы, полностью потребляемые в процессе оказания </w:t>
      </w:r>
      <w:r w:rsidR="008C7BA3">
        <w:rPr>
          <w:rFonts w:ascii="Times New Roman" w:hAnsi="Times New Roman" w:cs="Times New Roman"/>
          <w:sz w:val="28"/>
          <w:szCs w:val="28"/>
        </w:rPr>
        <w:t xml:space="preserve">(выполнения) платной </w:t>
      </w:r>
      <w:r w:rsidR="00274AA6" w:rsidRPr="00EC2B67">
        <w:rPr>
          <w:rFonts w:ascii="Times New Roman" w:hAnsi="Times New Roman" w:cs="Times New Roman"/>
          <w:sz w:val="28"/>
          <w:szCs w:val="28"/>
        </w:rPr>
        <w:t>услуги (работы);</w:t>
      </w:r>
      <w:r w:rsidR="00A24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383" w:rsidRDefault="00601E63" w:rsidP="00601E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AA6" w:rsidRPr="00EC2B67">
        <w:rPr>
          <w:rFonts w:ascii="Times New Roman" w:hAnsi="Times New Roman" w:cs="Times New Roman"/>
          <w:sz w:val="28"/>
          <w:szCs w:val="28"/>
        </w:rPr>
        <w:t xml:space="preserve">затраты (амортизация) оборудования, используемого в процессе оказания </w:t>
      </w:r>
      <w:r w:rsidR="008C7BA3">
        <w:rPr>
          <w:rFonts w:ascii="Times New Roman" w:hAnsi="Times New Roman" w:cs="Times New Roman"/>
          <w:sz w:val="28"/>
          <w:szCs w:val="28"/>
        </w:rPr>
        <w:t xml:space="preserve">(выполнения) платной </w:t>
      </w:r>
      <w:r w:rsidR="00274AA6" w:rsidRPr="00EC2B67">
        <w:rPr>
          <w:rFonts w:ascii="Times New Roman" w:hAnsi="Times New Roman" w:cs="Times New Roman"/>
          <w:sz w:val="28"/>
          <w:szCs w:val="28"/>
        </w:rPr>
        <w:t>услуги (работы);</w:t>
      </w:r>
      <w:r w:rsidR="00A24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24383" w:rsidRDefault="00601E63" w:rsidP="00601E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AA6" w:rsidRPr="00EC2B67">
        <w:rPr>
          <w:rFonts w:ascii="Times New Roman" w:hAnsi="Times New Roman" w:cs="Times New Roman"/>
          <w:sz w:val="28"/>
          <w:szCs w:val="28"/>
        </w:rPr>
        <w:t>прочие расходы, отражающие специфику оказания</w:t>
      </w:r>
      <w:r w:rsidR="008C7BA3">
        <w:rPr>
          <w:rFonts w:ascii="Times New Roman" w:hAnsi="Times New Roman" w:cs="Times New Roman"/>
          <w:sz w:val="28"/>
          <w:szCs w:val="28"/>
        </w:rPr>
        <w:t xml:space="preserve"> (выполнения) платной </w:t>
      </w:r>
      <w:r w:rsidR="00274AA6" w:rsidRPr="00EC2B67">
        <w:rPr>
          <w:rFonts w:ascii="Times New Roman" w:hAnsi="Times New Roman" w:cs="Times New Roman"/>
          <w:sz w:val="28"/>
          <w:szCs w:val="28"/>
        </w:rPr>
        <w:t xml:space="preserve"> услуги (работы).</w:t>
      </w:r>
      <w:r w:rsidR="00A24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E63" w:rsidRDefault="002D7B4F" w:rsidP="002D7B4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AA6" w:rsidRPr="00EC2B67">
        <w:rPr>
          <w:rFonts w:ascii="Times New Roman" w:hAnsi="Times New Roman" w:cs="Times New Roman"/>
          <w:sz w:val="28"/>
          <w:szCs w:val="28"/>
        </w:rPr>
        <w:t>К затратам, необходимым для обеспечения деятельности учреждения в целом, но не потребляемым непосредственно в процессе платной услуги (работы) (далее - накладные затраты), относятся:</w:t>
      </w:r>
    </w:p>
    <w:p w:rsidR="00601E63" w:rsidRDefault="00601E63" w:rsidP="00601E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AA6" w:rsidRPr="00EC2B67">
        <w:rPr>
          <w:rFonts w:ascii="Times New Roman" w:hAnsi="Times New Roman" w:cs="Times New Roman"/>
          <w:sz w:val="28"/>
          <w:szCs w:val="28"/>
        </w:rPr>
        <w:t>затраты на персонал учреждения, не участвующий непосредственно в процессе оказания</w:t>
      </w:r>
      <w:r w:rsidR="008C7BA3">
        <w:rPr>
          <w:rFonts w:ascii="Times New Roman" w:hAnsi="Times New Roman" w:cs="Times New Roman"/>
          <w:sz w:val="28"/>
          <w:szCs w:val="28"/>
        </w:rPr>
        <w:t xml:space="preserve"> (выполнения) платной</w:t>
      </w:r>
      <w:r w:rsidR="00274AA6" w:rsidRPr="00EC2B67">
        <w:rPr>
          <w:rFonts w:ascii="Times New Roman" w:hAnsi="Times New Roman" w:cs="Times New Roman"/>
          <w:sz w:val="28"/>
          <w:szCs w:val="28"/>
        </w:rPr>
        <w:t xml:space="preserve"> услуги (работы) (далее - административно-управленческий персонал);</w:t>
      </w:r>
    </w:p>
    <w:p w:rsidR="00601E63" w:rsidRDefault="00601E63" w:rsidP="00601E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74AA6" w:rsidRPr="00EC2B67">
        <w:rPr>
          <w:rFonts w:ascii="Times New Roman" w:hAnsi="Times New Roman" w:cs="Times New Roman"/>
          <w:sz w:val="28"/>
          <w:szCs w:val="28"/>
        </w:rPr>
        <w:t>хозяйственные расходы, связанные с приобретением материальных запасов, оплатой услуг связи, транспортных услуг, коммунальных услуг, обслуживанием, ремонтом объектов недвижимого имущества (далее - затраты общехозяйственного назначения);</w:t>
      </w:r>
    </w:p>
    <w:p w:rsidR="00601E63" w:rsidRDefault="00601E63" w:rsidP="00601E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</w:t>
      </w:r>
      <w:r w:rsidR="00274AA6" w:rsidRPr="00EC2B67">
        <w:rPr>
          <w:rFonts w:ascii="Times New Roman" w:hAnsi="Times New Roman" w:cs="Times New Roman"/>
          <w:sz w:val="28"/>
          <w:szCs w:val="28"/>
        </w:rPr>
        <w:t>атраты на уплату налогов (кроме налогов на фонд оплаты труда), пошлины и иные обязательные платежи;</w:t>
      </w:r>
    </w:p>
    <w:p w:rsidR="00601E63" w:rsidRDefault="00601E63" w:rsidP="00601E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74AA6" w:rsidRPr="00EC2B67">
        <w:rPr>
          <w:rFonts w:ascii="Times New Roman" w:hAnsi="Times New Roman" w:cs="Times New Roman"/>
          <w:sz w:val="28"/>
          <w:szCs w:val="28"/>
        </w:rPr>
        <w:t xml:space="preserve">затраты (амортизация) зданий, сооружений и других основных фондов, непосредственно не связанных с оказанием </w:t>
      </w:r>
      <w:r w:rsidR="008C7BA3">
        <w:rPr>
          <w:rFonts w:ascii="Times New Roman" w:hAnsi="Times New Roman" w:cs="Times New Roman"/>
          <w:sz w:val="28"/>
          <w:szCs w:val="28"/>
        </w:rPr>
        <w:t xml:space="preserve">(выполнением) платной </w:t>
      </w:r>
      <w:r w:rsidR="00274AA6" w:rsidRPr="00EC2B67">
        <w:rPr>
          <w:rFonts w:ascii="Times New Roman" w:hAnsi="Times New Roman" w:cs="Times New Roman"/>
          <w:sz w:val="28"/>
          <w:szCs w:val="28"/>
        </w:rPr>
        <w:t>услуги (работы).</w:t>
      </w:r>
    </w:p>
    <w:p w:rsidR="00274AA6" w:rsidRPr="00EC2B67" w:rsidRDefault="00601E63" w:rsidP="00601E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4AA6" w:rsidRPr="00EC2B67">
        <w:rPr>
          <w:rFonts w:ascii="Times New Roman" w:hAnsi="Times New Roman" w:cs="Times New Roman"/>
          <w:sz w:val="28"/>
          <w:szCs w:val="28"/>
        </w:rPr>
        <w:t xml:space="preserve"> Учреждение рассчитывает затраты методом прямого счета на оказание услуги (работы) исходя из расчета затрат на оказание</w:t>
      </w:r>
      <w:r w:rsidR="008C7BA3">
        <w:rPr>
          <w:rFonts w:ascii="Times New Roman" w:hAnsi="Times New Roman" w:cs="Times New Roman"/>
          <w:sz w:val="28"/>
          <w:szCs w:val="28"/>
        </w:rPr>
        <w:t xml:space="preserve"> (выполнение) платной</w:t>
      </w:r>
      <w:r w:rsidR="00274AA6" w:rsidRPr="00EC2B67">
        <w:rPr>
          <w:rFonts w:ascii="Times New Roman" w:hAnsi="Times New Roman" w:cs="Times New Roman"/>
          <w:sz w:val="28"/>
          <w:szCs w:val="28"/>
        </w:rPr>
        <w:t xml:space="preserve"> услуги (работы) с учетом всех элементов затрат по следующей формуле:</w:t>
      </w:r>
    </w:p>
    <w:p w:rsidR="00274AA6" w:rsidRPr="00EC2B67" w:rsidRDefault="00274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2B67">
        <w:rPr>
          <w:rFonts w:ascii="Times New Roman" w:hAnsi="Times New Roman" w:cs="Times New Roman"/>
          <w:sz w:val="28"/>
          <w:szCs w:val="28"/>
        </w:rPr>
        <w:t>Зусл</w:t>
      </w:r>
      <w:proofErr w:type="spellEnd"/>
      <w:r w:rsidRPr="00EC2B6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C2B67">
        <w:rPr>
          <w:rFonts w:ascii="Times New Roman" w:hAnsi="Times New Roman" w:cs="Times New Roman"/>
          <w:sz w:val="28"/>
          <w:szCs w:val="28"/>
        </w:rPr>
        <w:t>Зоп</w:t>
      </w:r>
      <w:proofErr w:type="spellEnd"/>
      <w:r w:rsidRPr="00EC2B6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C2B67">
        <w:rPr>
          <w:rFonts w:ascii="Times New Roman" w:hAnsi="Times New Roman" w:cs="Times New Roman"/>
          <w:sz w:val="28"/>
          <w:szCs w:val="28"/>
        </w:rPr>
        <w:t>Змз</w:t>
      </w:r>
      <w:proofErr w:type="spellEnd"/>
      <w:r w:rsidRPr="00EC2B6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C2B67">
        <w:rPr>
          <w:rFonts w:ascii="Times New Roman" w:hAnsi="Times New Roman" w:cs="Times New Roman"/>
          <w:sz w:val="28"/>
          <w:szCs w:val="28"/>
        </w:rPr>
        <w:t>Аусл</w:t>
      </w:r>
      <w:proofErr w:type="spellEnd"/>
      <w:r w:rsidRPr="00EC2B6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C2B67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EC2B67">
        <w:rPr>
          <w:rFonts w:ascii="Times New Roman" w:hAnsi="Times New Roman" w:cs="Times New Roman"/>
          <w:sz w:val="28"/>
          <w:szCs w:val="28"/>
        </w:rPr>
        <w:t>,</w:t>
      </w:r>
    </w:p>
    <w:p w:rsidR="00274AA6" w:rsidRPr="00EC2B67" w:rsidRDefault="00274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D7B4F" w:rsidP="002D7B4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AA6" w:rsidRPr="00EC2B67">
        <w:rPr>
          <w:rFonts w:ascii="Times New Roman" w:hAnsi="Times New Roman" w:cs="Times New Roman"/>
          <w:sz w:val="28"/>
          <w:szCs w:val="28"/>
        </w:rPr>
        <w:t>где:</w:t>
      </w:r>
    </w:p>
    <w:p w:rsidR="00601E63" w:rsidRDefault="002D7B4F" w:rsidP="00601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4AA6" w:rsidRPr="00EC2B67">
        <w:rPr>
          <w:rFonts w:ascii="Times New Roman" w:hAnsi="Times New Roman" w:cs="Times New Roman"/>
          <w:sz w:val="28"/>
          <w:szCs w:val="28"/>
        </w:rPr>
        <w:t>Зусл</w:t>
      </w:r>
      <w:proofErr w:type="spellEnd"/>
      <w:r w:rsidR="00274AA6" w:rsidRPr="00EC2B67">
        <w:rPr>
          <w:rFonts w:ascii="Times New Roman" w:hAnsi="Times New Roman" w:cs="Times New Roman"/>
          <w:sz w:val="28"/>
          <w:szCs w:val="28"/>
        </w:rPr>
        <w:t xml:space="preserve"> - затраты на оказание</w:t>
      </w:r>
      <w:r w:rsidR="008C7BA3">
        <w:rPr>
          <w:rFonts w:ascii="Times New Roman" w:hAnsi="Times New Roman" w:cs="Times New Roman"/>
          <w:sz w:val="28"/>
          <w:szCs w:val="28"/>
        </w:rPr>
        <w:t xml:space="preserve"> (выполнение) платной</w:t>
      </w:r>
      <w:r w:rsidR="00274AA6" w:rsidRPr="00EC2B67">
        <w:rPr>
          <w:rFonts w:ascii="Times New Roman" w:hAnsi="Times New Roman" w:cs="Times New Roman"/>
          <w:sz w:val="28"/>
          <w:szCs w:val="28"/>
        </w:rPr>
        <w:t xml:space="preserve"> услуги (работы);</w:t>
      </w:r>
      <w:r w:rsidR="00601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AA6" w:rsidRPr="00EC2B67" w:rsidRDefault="002D7B4F" w:rsidP="00601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4AA6" w:rsidRPr="00EC2B67">
        <w:rPr>
          <w:rFonts w:ascii="Times New Roman" w:hAnsi="Times New Roman" w:cs="Times New Roman"/>
          <w:sz w:val="28"/>
          <w:szCs w:val="28"/>
        </w:rPr>
        <w:t>Зоп</w:t>
      </w:r>
      <w:proofErr w:type="spellEnd"/>
      <w:r w:rsidR="00274AA6" w:rsidRPr="00EC2B67">
        <w:rPr>
          <w:rFonts w:ascii="Times New Roman" w:hAnsi="Times New Roman" w:cs="Times New Roman"/>
          <w:sz w:val="28"/>
          <w:szCs w:val="28"/>
        </w:rPr>
        <w:t xml:space="preserve"> - затраты на основной персонал, непосредственно принимающий участие в оказании</w:t>
      </w:r>
      <w:r w:rsidR="008C7BA3">
        <w:rPr>
          <w:rFonts w:ascii="Times New Roman" w:hAnsi="Times New Roman" w:cs="Times New Roman"/>
          <w:sz w:val="28"/>
          <w:szCs w:val="28"/>
        </w:rPr>
        <w:t xml:space="preserve"> (выполнении) платной</w:t>
      </w:r>
      <w:r w:rsidR="00274AA6" w:rsidRPr="00EC2B67">
        <w:rPr>
          <w:rFonts w:ascii="Times New Roman" w:hAnsi="Times New Roman" w:cs="Times New Roman"/>
          <w:sz w:val="28"/>
          <w:szCs w:val="28"/>
        </w:rPr>
        <w:t xml:space="preserve"> услуги (работы);</w:t>
      </w:r>
    </w:p>
    <w:p w:rsidR="00274AA6" w:rsidRPr="00EC2B67" w:rsidRDefault="002D7B4F" w:rsidP="00601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4AA6" w:rsidRPr="00EC2B67">
        <w:rPr>
          <w:rFonts w:ascii="Times New Roman" w:hAnsi="Times New Roman" w:cs="Times New Roman"/>
          <w:sz w:val="28"/>
          <w:szCs w:val="28"/>
        </w:rPr>
        <w:t>Змз</w:t>
      </w:r>
      <w:proofErr w:type="spellEnd"/>
      <w:r w:rsidR="00274AA6" w:rsidRPr="00EC2B67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запасов, потребляемых в процессе оказания</w:t>
      </w:r>
      <w:r w:rsidR="008C7BA3">
        <w:rPr>
          <w:rFonts w:ascii="Times New Roman" w:hAnsi="Times New Roman" w:cs="Times New Roman"/>
          <w:sz w:val="28"/>
          <w:szCs w:val="28"/>
        </w:rPr>
        <w:t xml:space="preserve"> (выполнения) платной</w:t>
      </w:r>
      <w:r w:rsidR="00274AA6" w:rsidRPr="00EC2B67">
        <w:rPr>
          <w:rFonts w:ascii="Times New Roman" w:hAnsi="Times New Roman" w:cs="Times New Roman"/>
          <w:sz w:val="28"/>
          <w:szCs w:val="28"/>
        </w:rPr>
        <w:t xml:space="preserve"> услуги (работы);</w:t>
      </w:r>
    </w:p>
    <w:p w:rsidR="00274AA6" w:rsidRPr="00EC2B67" w:rsidRDefault="002D7B4F" w:rsidP="00601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4AA6" w:rsidRPr="00EC2B67">
        <w:rPr>
          <w:rFonts w:ascii="Times New Roman" w:hAnsi="Times New Roman" w:cs="Times New Roman"/>
          <w:sz w:val="28"/>
          <w:szCs w:val="28"/>
        </w:rPr>
        <w:t>Аусл</w:t>
      </w:r>
      <w:proofErr w:type="spellEnd"/>
      <w:r w:rsidR="00274AA6" w:rsidRPr="00EC2B67">
        <w:rPr>
          <w:rFonts w:ascii="Times New Roman" w:hAnsi="Times New Roman" w:cs="Times New Roman"/>
          <w:sz w:val="28"/>
          <w:szCs w:val="28"/>
        </w:rPr>
        <w:t xml:space="preserve"> - сумма начисленной амортизации оборудования, используемого при оказании</w:t>
      </w:r>
      <w:r w:rsidR="008C7BA3">
        <w:rPr>
          <w:rFonts w:ascii="Times New Roman" w:hAnsi="Times New Roman" w:cs="Times New Roman"/>
          <w:sz w:val="28"/>
          <w:szCs w:val="28"/>
        </w:rPr>
        <w:t xml:space="preserve"> (выполнении) платной</w:t>
      </w:r>
      <w:r w:rsidR="00274AA6" w:rsidRPr="00EC2B67">
        <w:rPr>
          <w:rFonts w:ascii="Times New Roman" w:hAnsi="Times New Roman" w:cs="Times New Roman"/>
          <w:sz w:val="28"/>
          <w:szCs w:val="28"/>
        </w:rPr>
        <w:t xml:space="preserve"> услуги (работы);</w:t>
      </w:r>
    </w:p>
    <w:p w:rsidR="00274AA6" w:rsidRPr="00EC2B67" w:rsidRDefault="002D7B4F" w:rsidP="002D7B4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4AA6" w:rsidRPr="00EC2B67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="00274AA6" w:rsidRPr="00EC2B67">
        <w:rPr>
          <w:rFonts w:ascii="Times New Roman" w:hAnsi="Times New Roman" w:cs="Times New Roman"/>
          <w:sz w:val="28"/>
          <w:szCs w:val="28"/>
        </w:rPr>
        <w:t xml:space="preserve"> - накладные затраты, относимые на стоимость услуги (работы).</w:t>
      </w:r>
    </w:p>
    <w:p w:rsidR="00601E63" w:rsidRDefault="00601E63" w:rsidP="002D7B4F">
      <w:pPr>
        <w:pStyle w:val="ConsPlusNormal"/>
        <w:tabs>
          <w:tab w:val="left" w:pos="709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7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AA6" w:rsidRPr="00EC2B67">
        <w:rPr>
          <w:rFonts w:ascii="Times New Roman" w:hAnsi="Times New Roman" w:cs="Times New Roman"/>
          <w:sz w:val="28"/>
          <w:szCs w:val="28"/>
        </w:rPr>
        <w:t>Затраты на основной персонал включают в себя:</w:t>
      </w:r>
    </w:p>
    <w:p w:rsidR="00601E63" w:rsidRDefault="00601E63" w:rsidP="00601E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AA6" w:rsidRPr="00EC2B67">
        <w:rPr>
          <w:rFonts w:ascii="Times New Roman" w:hAnsi="Times New Roman" w:cs="Times New Roman"/>
          <w:sz w:val="28"/>
          <w:szCs w:val="28"/>
        </w:rPr>
        <w:t>затраты на оплату труда и начисления на выплаты по оплате труда основного персонала;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AA6" w:rsidRPr="00EC2B67" w:rsidRDefault="00601E63" w:rsidP="00601E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AA6" w:rsidRPr="00EC2B67">
        <w:rPr>
          <w:rFonts w:ascii="Times New Roman" w:hAnsi="Times New Roman" w:cs="Times New Roman"/>
          <w:sz w:val="28"/>
          <w:szCs w:val="28"/>
        </w:rPr>
        <w:t>затраты на командировки основного персонала, связанные с оказанием услуги (работы);</w:t>
      </w:r>
    </w:p>
    <w:p w:rsidR="00274AA6" w:rsidRPr="00EC2B67" w:rsidRDefault="00601E63" w:rsidP="00601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AA6" w:rsidRPr="00EC2B67">
        <w:rPr>
          <w:rFonts w:ascii="Times New Roman" w:hAnsi="Times New Roman" w:cs="Times New Roman"/>
          <w:sz w:val="28"/>
          <w:szCs w:val="28"/>
        </w:rPr>
        <w:t>суммы вознаграждения сотрудников, привлекаемых по гражданско-правовым договорам.</w:t>
      </w:r>
    </w:p>
    <w:p w:rsidR="00274AA6" w:rsidRPr="00EC2B67" w:rsidRDefault="002D7B4F" w:rsidP="002D7B4F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AA6" w:rsidRPr="00EC2B67">
        <w:rPr>
          <w:rFonts w:ascii="Times New Roman" w:hAnsi="Times New Roman" w:cs="Times New Roman"/>
          <w:sz w:val="28"/>
          <w:szCs w:val="28"/>
        </w:rPr>
        <w:t>Затраты на оплату труда и начисления на выплаты по оплате труда рассчитываются как результат умножения стоимости единицы рабочего времени на количество единиц времени, необходимое для оказания услуги (работы), по каждому сотруднику, участвующему в оказании соответствующей услуги (работы), и определяются по формуле:</w:t>
      </w:r>
    </w:p>
    <w:p w:rsidR="00274AA6" w:rsidRPr="00EC2B67" w:rsidRDefault="00274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rmal"/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2B67">
        <w:rPr>
          <w:rFonts w:ascii="Times New Roman" w:hAnsi="Times New Roman" w:cs="Times New Roman"/>
          <w:sz w:val="28"/>
          <w:szCs w:val="28"/>
        </w:rPr>
        <w:t>Зоп</w:t>
      </w:r>
      <w:proofErr w:type="spellEnd"/>
      <w:r w:rsidRPr="00EC2B67">
        <w:rPr>
          <w:rFonts w:ascii="Times New Roman" w:hAnsi="Times New Roman" w:cs="Times New Roman"/>
          <w:sz w:val="28"/>
          <w:szCs w:val="28"/>
        </w:rPr>
        <w:t xml:space="preserve"> = </w:t>
      </w:r>
      <w:r w:rsidR="008C7BA3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EC2B67">
        <w:rPr>
          <w:rFonts w:ascii="Times New Roman" w:hAnsi="Times New Roman" w:cs="Times New Roman"/>
          <w:sz w:val="28"/>
          <w:szCs w:val="28"/>
        </w:rPr>
        <w:t>ОТч</w:t>
      </w:r>
      <w:proofErr w:type="spellEnd"/>
      <w:r w:rsidRPr="00EC2B67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EC2B67">
        <w:rPr>
          <w:rFonts w:ascii="Times New Roman" w:hAnsi="Times New Roman" w:cs="Times New Roman"/>
          <w:sz w:val="28"/>
          <w:szCs w:val="28"/>
        </w:rPr>
        <w:t>Тусл</w:t>
      </w:r>
      <w:proofErr w:type="spellEnd"/>
      <w:r w:rsidRPr="00EC2B67">
        <w:rPr>
          <w:rFonts w:ascii="Times New Roman" w:hAnsi="Times New Roman" w:cs="Times New Roman"/>
          <w:sz w:val="28"/>
          <w:szCs w:val="28"/>
        </w:rPr>
        <w:t>,</w:t>
      </w:r>
    </w:p>
    <w:p w:rsidR="00274AA6" w:rsidRPr="00EC2B67" w:rsidRDefault="00274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D7B4F" w:rsidP="002D7B4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AA6" w:rsidRPr="00EC2B67">
        <w:rPr>
          <w:rFonts w:ascii="Times New Roman" w:hAnsi="Times New Roman" w:cs="Times New Roman"/>
          <w:sz w:val="28"/>
          <w:szCs w:val="28"/>
        </w:rPr>
        <w:t>где:</w:t>
      </w:r>
    </w:p>
    <w:p w:rsidR="00274AA6" w:rsidRPr="00EC2B67" w:rsidRDefault="002D7B4F" w:rsidP="00601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4AA6" w:rsidRPr="00EC2B67">
        <w:rPr>
          <w:rFonts w:ascii="Times New Roman" w:hAnsi="Times New Roman" w:cs="Times New Roman"/>
          <w:sz w:val="28"/>
          <w:szCs w:val="28"/>
        </w:rPr>
        <w:t>Зоп</w:t>
      </w:r>
      <w:proofErr w:type="spellEnd"/>
      <w:r w:rsidR="00274AA6" w:rsidRPr="00EC2B67">
        <w:rPr>
          <w:rFonts w:ascii="Times New Roman" w:hAnsi="Times New Roman" w:cs="Times New Roman"/>
          <w:sz w:val="28"/>
          <w:szCs w:val="28"/>
        </w:rPr>
        <w:t xml:space="preserve"> - затраты на оплату труда и начисления на выплаты по оплате труда основного персонала;</w:t>
      </w:r>
    </w:p>
    <w:p w:rsidR="00274AA6" w:rsidRPr="00EC2B67" w:rsidRDefault="002D7B4F" w:rsidP="00601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4AA6" w:rsidRPr="00EC2B67">
        <w:rPr>
          <w:rFonts w:ascii="Times New Roman" w:hAnsi="Times New Roman" w:cs="Times New Roman"/>
          <w:sz w:val="28"/>
          <w:szCs w:val="28"/>
        </w:rPr>
        <w:t>Тусл</w:t>
      </w:r>
      <w:proofErr w:type="spellEnd"/>
      <w:r w:rsidR="00274AA6" w:rsidRPr="00EC2B67">
        <w:rPr>
          <w:rFonts w:ascii="Times New Roman" w:hAnsi="Times New Roman" w:cs="Times New Roman"/>
          <w:sz w:val="28"/>
          <w:szCs w:val="28"/>
        </w:rPr>
        <w:t xml:space="preserve"> - норма рабочего времени, затрачиваемого основным персоналом;</w:t>
      </w:r>
    </w:p>
    <w:p w:rsidR="00274AA6" w:rsidRPr="00EC2B67" w:rsidRDefault="002D7B4F" w:rsidP="002D7B4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4AA6" w:rsidRPr="00EC2B67">
        <w:rPr>
          <w:rFonts w:ascii="Times New Roman" w:hAnsi="Times New Roman" w:cs="Times New Roman"/>
          <w:sz w:val="28"/>
          <w:szCs w:val="28"/>
        </w:rPr>
        <w:t>ОТч</w:t>
      </w:r>
      <w:proofErr w:type="spellEnd"/>
      <w:r w:rsidR="00274AA6" w:rsidRPr="00EC2B67">
        <w:rPr>
          <w:rFonts w:ascii="Times New Roman" w:hAnsi="Times New Roman" w:cs="Times New Roman"/>
          <w:sz w:val="28"/>
          <w:szCs w:val="28"/>
        </w:rPr>
        <w:t xml:space="preserve"> - повременная (часовая, дневная, месячная) ставка по штатному расписанию и по гражданско-правовым договорам сотрудников из числа основного персонала (включая начисления на выплаты по оплате труда).</w:t>
      </w:r>
    </w:p>
    <w:p w:rsidR="00274AA6" w:rsidRPr="002D7B4F" w:rsidRDefault="002D7B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B4F">
        <w:t xml:space="preserve">  </w:t>
      </w:r>
      <w:hyperlink w:anchor="P160" w:history="1">
        <w:r w:rsidR="00274AA6" w:rsidRPr="002D7B4F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274AA6" w:rsidRPr="002D7B4F">
        <w:rPr>
          <w:rFonts w:ascii="Times New Roman" w:hAnsi="Times New Roman" w:cs="Times New Roman"/>
          <w:sz w:val="28"/>
          <w:szCs w:val="28"/>
        </w:rPr>
        <w:t xml:space="preserve"> затрат на оплату труда персонала, непосредственно участвующего в процессе оказания</w:t>
      </w:r>
      <w:r w:rsidR="00957929" w:rsidRPr="002D7B4F">
        <w:rPr>
          <w:rFonts w:ascii="Times New Roman" w:hAnsi="Times New Roman" w:cs="Times New Roman"/>
          <w:sz w:val="28"/>
          <w:szCs w:val="28"/>
        </w:rPr>
        <w:t xml:space="preserve"> (выполнения) платной </w:t>
      </w:r>
      <w:r w:rsidR="00274AA6" w:rsidRPr="002D7B4F">
        <w:rPr>
          <w:rFonts w:ascii="Times New Roman" w:hAnsi="Times New Roman" w:cs="Times New Roman"/>
          <w:sz w:val="28"/>
          <w:szCs w:val="28"/>
        </w:rPr>
        <w:t>услуги (работы), приводится по форме согласно приложению 1 к настоящему Порядку.</w:t>
      </w:r>
    </w:p>
    <w:p w:rsidR="00274AA6" w:rsidRPr="00EC2B67" w:rsidRDefault="001B1DFF" w:rsidP="002D7B4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B4F">
        <w:rPr>
          <w:rFonts w:ascii="Times New Roman" w:hAnsi="Times New Roman" w:cs="Times New Roman"/>
          <w:sz w:val="28"/>
          <w:szCs w:val="28"/>
        </w:rPr>
        <w:t xml:space="preserve">  </w:t>
      </w:r>
      <w:r w:rsidR="00274AA6" w:rsidRPr="002D7B4F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и услуг, полностью </w:t>
      </w:r>
      <w:r w:rsidR="00274AA6" w:rsidRPr="00EC2B67">
        <w:rPr>
          <w:rFonts w:ascii="Times New Roman" w:hAnsi="Times New Roman" w:cs="Times New Roman"/>
          <w:sz w:val="28"/>
          <w:szCs w:val="28"/>
        </w:rPr>
        <w:lastRenderedPageBreak/>
        <w:t>потребляемых в процессе оказания услуги (работы), определяются с учетом отраслевой специфики деятельности учреждения.</w:t>
      </w:r>
    </w:p>
    <w:p w:rsidR="00274AA6" w:rsidRPr="00EC2B67" w:rsidRDefault="001B1DFF" w:rsidP="001B1DF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AA6" w:rsidRPr="00EC2B67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рассчитываются как результат умножения средних цен на материальные запасы на их объем потребления в процессе оказания услуги (работы). Затраты на приобретение материальных запасов определяются по формуле:</w:t>
      </w:r>
    </w:p>
    <w:p w:rsidR="00274AA6" w:rsidRPr="00EC2B67" w:rsidRDefault="00274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957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74AA6" w:rsidRPr="00EC2B6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ⱼ         ⱼ</w:t>
      </w:r>
    </w:p>
    <w:p w:rsidR="00274AA6" w:rsidRPr="00EC2B67" w:rsidRDefault="00274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EC2B67">
        <w:rPr>
          <w:rFonts w:ascii="Times New Roman" w:hAnsi="Times New Roman" w:cs="Times New Roman"/>
          <w:sz w:val="28"/>
          <w:szCs w:val="28"/>
        </w:rPr>
        <w:t>Змз</w:t>
      </w:r>
      <w:proofErr w:type="spellEnd"/>
      <w:r w:rsidRPr="00EC2B67">
        <w:rPr>
          <w:rFonts w:ascii="Times New Roman" w:hAnsi="Times New Roman" w:cs="Times New Roman"/>
          <w:sz w:val="28"/>
          <w:szCs w:val="28"/>
        </w:rPr>
        <w:t xml:space="preserve"> = </w:t>
      </w:r>
      <w:r w:rsidR="00957929">
        <w:rPr>
          <w:rFonts w:ascii="Times New Roman" w:hAnsi="Times New Roman" w:cs="Times New Roman"/>
          <w:sz w:val="28"/>
          <w:szCs w:val="28"/>
        </w:rPr>
        <w:t>∑</w:t>
      </w:r>
      <w:r w:rsidRPr="00EC2B67">
        <w:rPr>
          <w:rFonts w:ascii="Times New Roman" w:hAnsi="Times New Roman" w:cs="Times New Roman"/>
          <w:sz w:val="28"/>
          <w:szCs w:val="28"/>
        </w:rPr>
        <w:t xml:space="preserve">МЗ  x </w:t>
      </w:r>
      <w:proofErr w:type="gramStart"/>
      <w:r w:rsidRPr="00EC2B6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C2B67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274AA6" w:rsidRPr="00EC2B67" w:rsidRDefault="00274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F0250">
        <w:rPr>
          <w:rFonts w:ascii="Times New Roman" w:hAnsi="Times New Roman" w:cs="Times New Roman"/>
          <w:sz w:val="28"/>
          <w:szCs w:val="28"/>
        </w:rPr>
        <w:t xml:space="preserve">   </w:t>
      </w:r>
      <w:r w:rsidRPr="00EC2B67">
        <w:rPr>
          <w:rFonts w:ascii="Times New Roman" w:hAnsi="Times New Roman" w:cs="Times New Roman"/>
          <w:sz w:val="28"/>
          <w:szCs w:val="28"/>
        </w:rPr>
        <w:t>i</w:t>
      </w:r>
    </w:p>
    <w:p w:rsidR="00274AA6" w:rsidRPr="00EC2B67" w:rsidRDefault="00274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D7B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AA6" w:rsidRPr="00EC2B67">
        <w:rPr>
          <w:rFonts w:ascii="Times New Roman" w:hAnsi="Times New Roman" w:cs="Times New Roman"/>
          <w:sz w:val="28"/>
          <w:szCs w:val="28"/>
        </w:rPr>
        <w:t>где:</w:t>
      </w:r>
    </w:p>
    <w:p w:rsidR="001B1DFF" w:rsidRDefault="002D7B4F" w:rsidP="001B1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4AA6" w:rsidRPr="00EC2B67">
        <w:rPr>
          <w:rFonts w:ascii="Times New Roman" w:hAnsi="Times New Roman" w:cs="Times New Roman"/>
          <w:sz w:val="28"/>
          <w:szCs w:val="28"/>
        </w:rPr>
        <w:t>Змз</w:t>
      </w:r>
      <w:proofErr w:type="spellEnd"/>
      <w:r w:rsidR="00274AA6" w:rsidRPr="00EC2B67">
        <w:rPr>
          <w:rFonts w:ascii="Times New Roman" w:hAnsi="Times New Roman" w:cs="Times New Roman"/>
          <w:sz w:val="28"/>
          <w:szCs w:val="28"/>
        </w:rPr>
        <w:t xml:space="preserve"> - затраты на материальные запасы, потребляемые в процессе оказания услуги (работы);</w:t>
      </w:r>
      <w:r w:rsidR="001B1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AA6" w:rsidRPr="00EC2B67" w:rsidRDefault="002D7B4F" w:rsidP="001B1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0250">
        <w:rPr>
          <w:rFonts w:ascii="Times New Roman" w:hAnsi="Times New Roman" w:cs="Times New Roman"/>
          <w:sz w:val="28"/>
          <w:szCs w:val="28"/>
        </w:rPr>
        <w:t xml:space="preserve"> ⱼ</w:t>
      </w:r>
    </w:p>
    <w:p w:rsidR="00274AA6" w:rsidRPr="00EC2B67" w:rsidRDefault="00274AA6" w:rsidP="002D7B4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   </w:t>
      </w:r>
      <w:r w:rsidR="002D7B4F">
        <w:rPr>
          <w:rFonts w:ascii="Times New Roman" w:hAnsi="Times New Roman" w:cs="Times New Roman"/>
          <w:sz w:val="28"/>
          <w:szCs w:val="28"/>
        </w:rPr>
        <w:t xml:space="preserve">     </w:t>
      </w:r>
      <w:r w:rsidRPr="00EC2B67">
        <w:rPr>
          <w:rFonts w:ascii="Times New Roman" w:hAnsi="Times New Roman" w:cs="Times New Roman"/>
          <w:sz w:val="28"/>
          <w:szCs w:val="28"/>
        </w:rPr>
        <w:t xml:space="preserve"> МЗ  - материальные запасы определенного вида;</w:t>
      </w:r>
    </w:p>
    <w:p w:rsidR="00274AA6" w:rsidRPr="00EC2B67" w:rsidRDefault="00274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     </w:t>
      </w:r>
      <w:r w:rsidR="002D7B4F">
        <w:rPr>
          <w:rFonts w:ascii="Times New Roman" w:hAnsi="Times New Roman" w:cs="Times New Roman"/>
          <w:sz w:val="28"/>
          <w:szCs w:val="28"/>
        </w:rPr>
        <w:t xml:space="preserve">     </w:t>
      </w:r>
      <w:r w:rsidRPr="00EC2B67">
        <w:rPr>
          <w:rFonts w:ascii="Times New Roman" w:hAnsi="Times New Roman" w:cs="Times New Roman"/>
          <w:sz w:val="28"/>
          <w:szCs w:val="28"/>
        </w:rPr>
        <w:t xml:space="preserve"> i</w:t>
      </w:r>
    </w:p>
    <w:p w:rsidR="00BF0250" w:rsidRDefault="00BF0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7B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ⱼ</w:t>
      </w:r>
    </w:p>
    <w:p w:rsidR="00274AA6" w:rsidRDefault="00274AA6" w:rsidP="002D7B4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   </w:t>
      </w:r>
      <w:r w:rsidR="002D7B4F">
        <w:rPr>
          <w:rFonts w:ascii="Times New Roman" w:hAnsi="Times New Roman" w:cs="Times New Roman"/>
          <w:sz w:val="28"/>
          <w:szCs w:val="28"/>
        </w:rPr>
        <w:t xml:space="preserve">     </w:t>
      </w:r>
      <w:r w:rsidRPr="00EC2B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2B6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C2B67">
        <w:rPr>
          <w:rFonts w:ascii="Times New Roman" w:hAnsi="Times New Roman" w:cs="Times New Roman"/>
          <w:sz w:val="28"/>
          <w:szCs w:val="28"/>
        </w:rPr>
        <w:t xml:space="preserve">  - цена приобретаемых материальных запасов.</w:t>
      </w:r>
    </w:p>
    <w:p w:rsidR="001B1DFF" w:rsidRPr="00EC2B67" w:rsidRDefault="001B1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1B1DFF" w:rsidP="001B1DF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hyperlink w:anchor="P205" w:history="1">
        <w:r w:rsidR="00274AA6" w:rsidRPr="00957929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274AA6" w:rsidRPr="00957929">
        <w:rPr>
          <w:rFonts w:ascii="Times New Roman" w:hAnsi="Times New Roman" w:cs="Times New Roman"/>
          <w:sz w:val="28"/>
          <w:szCs w:val="28"/>
        </w:rPr>
        <w:t xml:space="preserve"> </w:t>
      </w:r>
      <w:r w:rsidR="00274AA6" w:rsidRPr="00EC2B67">
        <w:rPr>
          <w:rFonts w:ascii="Times New Roman" w:hAnsi="Times New Roman" w:cs="Times New Roman"/>
          <w:sz w:val="28"/>
          <w:szCs w:val="28"/>
        </w:rPr>
        <w:t>затрат на материальные запасы, непосредственно потребляемые в процессе оказания</w:t>
      </w:r>
      <w:r w:rsidR="00957929">
        <w:rPr>
          <w:rFonts w:ascii="Times New Roman" w:hAnsi="Times New Roman" w:cs="Times New Roman"/>
          <w:sz w:val="28"/>
          <w:szCs w:val="28"/>
        </w:rPr>
        <w:t xml:space="preserve"> (выполнения) платной </w:t>
      </w:r>
      <w:r w:rsidR="00274AA6" w:rsidRPr="00EC2B67">
        <w:rPr>
          <w:rFonts w:ascii="Times New Roman" w:hAnsi="Times New Roman" w:cs="Times New Roman"/>
          <w:sz w:val="28"/>
          <w:szCs w:val="28"/>
        </w:rPr>
        <w:t>услуги (работы), проводится по форме согласно приложению 2 к настоящему Порядку.</w:t>
      </w:r>
    </w:p>
    <w:p w:rsidR="00274AA6" w:rsidRPr="00EC2B67" w:rsidRDefault="001B1DFF" w:rsidP="001B1DF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AA6" w:rsidRPr="00EC2B67">
        <w:rPr>
          <w:rFonts w:ascii="Times New Roman" w:hAnsi="Times New Roman" w:cs="Times New Roman"/>
          <w:sz w:val="28"/>
          <w:szCs w:val="28"/>
        </w:rPr>
        <w:t>Сумма начисленной амортизации оборудования, используемого при оказании услуги (работы), определяется исходя из балансовой стоимости оборудования, годовой нормы его износа и времени работы оборудования в процессе оказания услуги (работы).</w:t>
      </w:r>
    </w:p>
    <w:p w:rsidR="00274AA6" w:rsidRPr="00EC2B67" w:rsidRDefault="001B1DFF" w:rsidP="001B1DF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hyperlink w:anchor="P246" w:history="1">
        <w:r w:rsidR="00274AA6" w:rsidRPr="00957929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274AA6" w:rsidRPr="00EC2B67">
        <w:rPr>
          <w:rFonts w:ascii="Times New Roman" w:hAnsi="Times New Roman" w:cs="Times New Roman"/>
          <w:sz w:val="28"/>
          <w:szCs w:val="28"/>
        </w:rPr>
        <w:t xml:space="preserve"> суммы начисленной амортизации оборудования, используемого при оказании</w:t>
      </w:r>
      <w:r w:rsidR="00957929">
        <w:rPr>
          <w:rFonts w:ascii="Times New Roman" w:hAnsi="Times New Roman" w:cs="Times New Roman"/>
          <w:sz w:val="28"/>
          <w:szCs w:val="28"/>
        </w:rPr>
        <w:t xml:space="preserve"> (выполнении) платной</w:t>
      </w:r>
      <w:r w:rsidR="00274AA6" w:rsidRPr="00EC2B67">
        <w:rPr>
          <w:rFonts w:ascii="Times New Roman" w:hAnsi="Times New Roman" w:cs="Times New Roman"/>
          <w:sz w:val="28"/>
          <w:szCs w:val="28"/>
        </w:rPr>
        <w:t xml:space="preserve"> услуги (работы), проводится по форме согласно приложению </w:t>
      </w:r>
      <w:r w:rsidR="00957929">
        <w:rPr>
          <w:rFonts w:ascii="Times New Roman" w:hAnsi="Times New Roman" w:cs="Times New Roman"/>
          <w:sz w:val="28"/>
          <w:szCs w:val="28"/>
        </w:rPr>
        <w:t>3</w:t>
      </w:r>
      <w:r w:rsidR="00274AA6" w:rsidRPr="00EC2B6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74AA6" w:rsidRPr="00EC2B67" w:rsidRDefault="001B1DFF" w:rsidP="001B1DF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AA6" w:rsidRPr="00EC2B67">
        <w:rPr>
          <w:rFonts w:ascii="Times New Roman" w:hAnsi="Times New Roman" w:cs="Times New Roman"/>
          <w:sz w:val="28"/>
          <w:szCs w:val="28"/>
        </w:rPr>
        <w:t>Объем накладных затрат относится на стоимость услуги (работы) 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услуги (работы), и рассчитывается по следующей формуле:</w:t>
      </w:r>
    </w:p>
    <w:p w:rsidR="00274AA6" w:rsidRPr="00EC2B67" w:rsidRDefault="00274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EC2B67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EC2B6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EC2B67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="00BF0250" w:rsidRPr="00BF0250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Pr="00EC2B67">
        <w:rPr>
          <w:rFonts w:ascii="Times New Roman" w:hAnsi="Times New Roman" w:cs="Times New Roman"/>
          <w:sz w:val="28"/>
          <w:szCs w:val="28"/>
        </w:rPr>
        <w:t xml:space="preserve">  x </w:t>
      </w:r>
      <w:proofErr w:type="spellStart"/>
      <w:r w:rsidRPr="00EC2B67">
        <w:rPr>
          <w:rFonts w:ascii="Times New Roman" w:hAnsi="Times New Roman" w:cs="Times New Roman"/>
          <w:sz w:val="28"/>
          <w:szCs w:val="28"/>
        </w:rPr>
        <w:t>Зоп</w:t>
      </w:r>
      <w:proofErr w:type="spellEnd"/>
      <w:r w:rsidRPr="00EC2B67">
        <w:rPr>
          <w:rFonts w:ascii="Times New Roman" w:hAnsi="Times New Roman" w:cs="Times New Roman"/>
          <w:sz w:val="28"/>
          <w:szCs w:val="28"/>
        </w:rPr>
        <w:t>,</w:t>
      </w:r>
    </w:p>
    <w:p w:rsidR="00274AA6" w:rsidRPr="00BF0250" w:rsidRDefault="00BF0250" w:rsidP="00BF0250">
      <w:pPr>
        <w:pStyle w:val="ConsPlusNormal"/>
        <w:tabs>
          <w:tab w:val="left" w:pos="278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274AA6" w:rsidRPr="00EC2B67" w:rsidRDefault="00DF7F7B" w:rsidP="00DF7F7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AA6" w:rsidRPr="00EC2B67">
        <w:rPr>
          <w:rFonts w:ascii="Times New Roman" w:hAnsi="Times New Roman" w:cs="Times New Roman"/>
          <w:sz w:val="28"/>
          <w:szCs w:val="28"/>
        </w:rPr>
        <w:t>где:</w:t>
      </w:r>
    </w:p>
    <w:p w:rsidR="00274AA6" w:rsidRPr="00EC2B67" w:rsidRDefault="00274AA6" w:rsidP="001B1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- коэффициент накладных затрат, отражающий нагрузку на единицу оплаты труда основного персонала учреждения. Данный коэффициент рассчитывается на основании отчетных данных за предшествующий период и прогнозируемых изменений в плановом периоде:</w:t>
      </w:r>
    </w:p>
    <w:p w:rsidR="00274AA6" w:rsidRPr="00EC2B67" w:rsidRDefault="00274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F0250">
        <w:rPr>
          <w:rFonts w:ascii="Times New Roman" w:hAnsi="Times New Roman" w:cs="Times New Roman"/>
          <w:sz w:val="28"/>
          <w:szCs w:val="28"/>
        </w:rPr>
        <w:t xml:space="preserve">   </w:t>
      </w:r>
      <w:r w:rsidRPr="00EC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B67">
        <w:rPr>
          <w:rFonts w:ascii="Times New Roman" w:hAnsi="Times New Roman" w:cs="Times New Roman"/>
          <w:sz w:val="28"/>
          <w:szCs w:val="28"/>
        </w:rPr>
        <w:t>Зауп</w:t>
      </w:r>
      <w:proofErr w:type="spellEnd"/>
      <w:r w:rsidRPr="00EC2B6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C2B67">
        <w:rPr>
          <w:rFonts w:ascii="Times New Roman" w:hAnsi="Times New Roman" w:cs="Times New Roman"/>
          <w:sz w:val="28"/>
          <w:szCs w:val="28"/>
        </w:rPr>
        <w:t>Зохн</w:t>
      </w:r>
      <w:proofErr w:type="spellEnd"/>
      <w:r w:rsidRPr="00EC2B6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C2B67">
        <w:rPr>
          <w:rFonts w:ascii="Times New Roman" w:hAnsi="Times New Roman" w:cs="Times New Roman"/>
          <w:sz w:val="28"/>
          <w:szCs w:val="28"/>
        </w:rPr>
        <w:t>Аохн</w:t>
      </w:r>
      <w:proofErr w:type="spellEnd"/>
    </w:p>
    <w:p w:rsidR="00274AA6" w:rsidRPr="00EC2B67" w:rsidRDefault="00274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proofErr w:type="gramStart"/>
      <w:r w:rsidRPr="00EC2B67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="00BF0250" w:rsidRPr="00BF0250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Pr="00EC2B67">
        <w:rPr>
          <w:rFonts w:ascii="Times New Roman" w:hAnsi="Times New Roman" w:cs="Times New Roman"/>
          <w:sz w:val="28"/>
          <w:szCs w:val="28"/>
        </w:rPr>
        <w:t xml:space="preserve">  =</w:t>
      </w:r>
      <w:r w:rsidR="00BF0250">
        <w:rPr>
          <w:rFonts w:ascii="Times New Roman" w:hAnsi="Times New Roman" w:cs="Times New Roman"/>
          <w:sz w:val="28"/>
          <w:szCs w:val="28"/>
        </w:rPr>
        <w:t xml:space="preserve">  </w:t>
      </w:r>
      <w:r w:rsidRPr="00EC2B67">
        <w:rPr>
          <w:rFonts w:ascii="Times New Roman" w:hAnsi="Times New Roman" w:cs="Times New Roman"/>
          <w:sz w:val="28"/>
          <w:szCs w:val="28"/>
        </w:rPr>
        <w:t xml:space="preserve"> ---------------------,</w:t>
      </w:r>
    </w:p>
    <w:p w:rsidR="00274AA6" w:rsidRPr="00EC2B67" w:rsidRDefault="00274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F0250">
        <w:rPr>
          <w:rFonts w:ascii="Times New Roman" w:hAnsi="Times New Roman" w:cs="Times New Roman"/>
          <w:sz w:val="28"/>
          <w:szCs w:val="28"/>
        </w:rPr>
        <w:t xml:space="preserve">    </w:t>
      </w:r>
      <w:r w:rsidRPr="00EC2B67">
        <w:rPr>
          <w:rFonts w:ascii="Times New Roman" w:hAnsi="Times New Roman" w:cs="Times New Roman"/>
          <w:sz w:val="28"/>
          <w:szCs w:val="28"/>
        </w:rPr>
        <w:t xml:space="preserve">      </w:t>
      </w:r>
      <w:r w:rsidR="00BF0250">
        <w:rPr>
          <w:rFonts w:ascii="Times New Roman" w:hAnsi="Times New Roman" w:cs="Times New Roman"/>
          <w:sz w:val="28"/>
          <w:szCs w:val="28"/>
        </w:rPr>
        <w:t xml:space="preserve">     </w:t>
      </w:r>
      <w:r w:rsidRPr="00EC2B67">
        <w:rPr>
          <w:rFonts w:ascii="Times New Roman" w:hAnsi="Times New Roman" w:cs="Times New Roman"/>
          <w:sz w:val="28"/>
          <w:szCs w:val="28"/>
        </w:rPr>
        <w:t xml:space="preserve"> </w:t>
      </w:r>
      <w:r w:rsidR="00BF0250">
        <w:rPr>
          <w:rFonts w:ascii="Times New Roman" w:hAnsi="Times New Roman" w:cs="Times New Roman"/>
          <w:sz w:val="28"/>
          <w:szCs w:val="28"/>
        </w:rPr>
        <w:t>∑</w:t>
      </w:r>
      <w:r w:rsidRPr="00EC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B67">
        <w:rPr>
          <w:rFonts w:ascii="Times New Roman" w:hAnsi="Times New Roman" w:cs="Times New Roman"/>
          <w:sz w:val="28"/>
          <w:szCs w:val="28"/>
        </w:rPr>
        <w:t>Зоп</w:t>
      </w:r>
      <w:proofErr w:type="spellEnd"/>
    </w:p>
    <w:p w:rsidR="00274AA6" w:rsidRPr="00EC2B67" w:rsidRDefault="00274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DF7F7B" w:rsidP="00DF7F7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74AA6" w:rsidRPr="00EC2B67">
        <w:rPr>
          <w:rFonts w:ascii="Times New Roman" w:hAnsi="Times New Roman" w:cs="Times New Roman"/>
          <w:sz w:val="28"/>
          <w:szCs w:val="28"/>
        </w:rPr>
        <w:t>где</w:t>
      </w:r>
    </w:p>
    <w:p w:rsidR="00274AA6" w:rsidRPr="00EC2B67" w:rsidRDefault="00DF7F7B" w:rsidP="001B1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4AA6" w:rsidRPr="00EC2B67">
        <w:rPr>
          <w:rFonts w:ascii="Times New Roman" w:hAnsi="Times New Roman" w:cs="Times New Roman"/>
          <w:sz w:val="28"/>
          <w:szCs w:val="28"/>
        </w:rPr>
        <w:t>Зауп</w:t>
      </w:r>
      <w:proofErr w:type="spellEnd"/>
      <w:r w:rsidR="00274AA6" w:rsidRPr="00EC2B67">
        <w:rPr>
          <w:rFonts w:ascii="Times New Roman" w:hAnsi="Times New Roman" w:cs="Times New Roman"/>
          <w:sz w:val="28"/>
          <w:szCs w:val="28"/>
        </w:rPr>
        <w:t xml:space="preserve"> - 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274AA6" w:rsidRPr="00EC2B67" w:rsidRDefault="00DF7F7B" w:rsidP="00DF7F7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AA6" w:rsidRPr="00EC2B67">
        <w:rPr>
          <w:rFonts w:ascii="Times New Roman" w:hAnsi="Times New Roman" w:cs="Times New Roman"/>
          <w:sz w:val="28"/>
          <w:szCs w:val="28"/>
        </w:rPr>
        <w:t>Зохн</w:t>
      </w:r>
      <w:proofErr w:type="spellEnd"/>
      <w:r w:rsidR="00274AA6" w:rsidRPr="00EC2B67">
        <w:rPr>
          <w:rFonts w:ascii="Times New Roman" w:hAnsi="Times New Roman" w:cs="Times New Roman"/>
          <w:sz w:val="28"/>
          <w:szCs w:val="28"/>
        </w:rPr>
        <w:t xml:space="preserve"> -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законодательства Российской Федерации о налогах и сборах;</w:t>
      </w:r>
    </w:p>
    <w:p w:rsidR="00274AA6" w:rsidRPr="00EC2B67" w:rsidRDefault="00DF7F7B" w:rsidP="001B1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AA6" w:rsidRPr="00EC2B67">
        <w:rPr>
          <w:rFonts w:ascii="Times New Roman" w:hAnsi="Times New Roman" w:cs="Times New Roman"/>
          <w:sz w:val="28"/>
          <w:szCs w:val="28"/>
        </w:rPr>
        <w:t>Аохн</w:t>
      </w:r>
      <w:proofErr w:type="spellEnd"/>
      <w:r w:rsidR="00274AA6" w:rsidRPr="00EC2B67">
        <w:rPr>
          <w:rFonts w:ascii="Times New Roman" w:hAnsi="Times New Roman" w:cs="Times New Roman"/>
          <w:sz w:val="28"/>
          <w:szCs w:val="28"/>
        </w:rPr>
        <w:t xml:space="preserve"> - прогноз суммы начисленной амортизации имущества общехозяйственного назначения в плановом периоде;</w:t>
      </w:r>
    </w:p>
    <w:p w:rsidR="00274AA6" w:rsidRPr="00EC2B67" w:rsidRDefault="00DF7F7B" w:rsidP="001B1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AA6" w:rsidRPr="00EC2B67">
        <w:rPr>
          <w:rFonts w:ascii="Times New Roman" w:hAnsi="Times New Roman" w:cs="Times New Roman"/>
          <w:sz w:val="28"/>
          <w:szCs w:val="28"/>
        </w:rPr>
        <w:t>Зоп</w:t>
      </w:r>
      <w:proofErr w:type="spellEnd"/>
      <w:r w:rsidR="00274AA6" w:rsidRPr="00EC2B67">
        <w:rPr>
          <w:rFonts w:ascii="Times New Roman" w:hAnsi="Times New Roman" w:cs="Times New Roman"/>
          <w:sz w:val="28"/>
          <w:szCs w:val="28"/>
        </w:rPr>
        <w:t xml:space="preserve"> - фактические затраты на весь основной персонал учреждения за предшествующий период исходя из прогнозируемого изменения численности основного персонала и прогнозируемого роста заработной платы.</w:t>
      </w:r>
    </w:p>
    <w:p w:rsidR="001B1DFF" w:rsidRDefault="00DF7F7B" w:rsidP="00DF7F7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AA6" w:rsidRPr="00EC2B67">
        <w:rPr>
          <w:rFonts w:ascii="Times New Roman" w:hAnsi="Times New Roman" w:cs="Times New Roman"/>
          <w:sz w:val="28"/>
          <w:szCs w:val="28"/>
        </w:rPr>
        <w:t>Затраты на административно-управленческий персонал включают в себя:</w:t>
      </w:r>
    </w:p>
    <w:p w:rsidR="00274AA6" w:rsidRPr="00EC2B67" w:rsidRDefault="001B1DFF" w:rsidP="001B1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AA6" w:rsidRPr="00EC2B67">
        <w:rPr>
          <w:rFonts w:ascii="Times New Roman" w:hAnsi="Times New Roman" w:cs="Times New Roman"/>
          <w:sz w:val="28"/>
          <w:szCs w:val="28"/>
        </w:rPr>
        <w:t>затраты на оплату труда и начисления на выплаты по оплате труда административно</w:t>
      </w:r>
      <w:r w:rsidR="000C0127">
        <w:rPr>
          <w:rFonts w:ascii="Times New Roman" w:hAnsi="Times New Roman" w:cs="Times New Roman"/>
          <w:sz w:val="28"/>
          <w:szCs w:val="28"/>
        </w:rPr>
        <w:t xml:space="preserve"> </w:t>
      </w:r>
      <w:r w:rsidR="00274AA6" w:rsidRPr="00EC2B67">
        <w:rPr>
          <w:rFonts w:ascii="Times New Roman" w:hAnsi="Times New Roman" w:cs="Times New Roman"/>
          <w:sz w:val="28"/>
          <w:szCs w:val="28"/>
        </w:rPr>
        <w:t>-</w:t>
      </w:r>
      <w:r w:rsidR="000C0127">
        <w:rPr>
          <w:rFonts w:ascii="Times New Roman" w:hAnsi="Times New Roman" w:cs="Times New Roman"/>
          <w:sz w:val="28"/>
          <w:szCs w:val="28"/>
        </w:rPr>
        <w:t xml:space="preserve"> </w:t>
      </w:r>
      <w:r w:rsidR="00274AA6" w:rsidRPr="00EC2B67">
        <w:rPr>
          <w:rFonts w:ascii="Times New Roman" w:hAnsi="Times New Roman" w:cs="Times New Roman"/>
          <w:sz w:val="28"/>
          <w:szCs w:val="28"/>
        </w:rPr>
        <w:t>управленческого персонала;</w:t>
      </w:r>
    </w:p>
    <w:p w:rsidR="00274AA6" w:rsidRPr="00EC2B67" w:rsidRDefault="001B1DFF" w:rsidP="001B1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AA6" w:rsidRPr="00EC2B67">
        <w:rPr>
          <w:rFonts w:ascii="Times New Roman" w:hAnsi="Times New Roman" w:cs="Times New Roman"/>
          <w:sz w:val="28"/>
          <w:szCs w:val="28"/>
        </w:rPr>
        <w:t>нормативные затраты на командировки административно</w:t>
      </w:r>
      <w:r w:rsidR="000C0127">
        <w:rPr>
          <w:rFonts w:ascii="Times New Roman" w:hAnsi="Times New Roman" w:cs="Times New Roman"/>
          <w:sz w:val="28"/>
          <w:szCs w:val="28"/>
        </w:rPr>
        <w:t xml:space="preserve"> </w:t>
      </w:r>
      <w:r w:rsidR="00274AA6" w:rsidRPr="00EC2B67">
        <w:rPr>
          <w:rFonts w:ascii="Times New Roman" w:hAnsi="Times New Roman" w:cs="Times New Roman"/>
          <w:sz w:val="28"/>
          <w:szCs w:val="28"/>
        </w:rPr>
        <w:t>-</w:t>
      </w:r>
      <w:r w:rsidR="000C0127">
        <w:rPr>
          <w:rFonts w:ascii="Times New Roman" w:hAnsi="Times New Roman" w:cs="Times New Roman"/>
          <w:sz w:val="28"/>
          <w:szCs w:val="28"/>
        </w:rPr>
        <w:t xml:space="preserve"> </w:t>
      </w:r>
      <w:r w:rsidR="00274AA6" w:rsidRPr="00EC2B67">
        <w:rPr>
          <w:rFonts w:ascii="Times New Roman" w:hAnsi="Times New Roman" w:cs="Times New Roman"/>
          <w:sz w:val="28"/>
          <w:szCs w:val="28"/>
        </w:rPr>
        <w:t>управленческого персонала;</w:t>
      </w:r>
    </w:p>
    <w:p w:rsidR="00274AA6" w:rsidRPr="00EC2B67" w:rsidRDefault="001B1DFF" w:rsidP="001B1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AA6" w:rsidRPr="00EC2B67">
        <w:rPr>
          <w:rFonts w:ascii="Times New Roman" w:hAnsi="Times New Roman" w:cs="Times New Roman"/>
          <w:sz w:val="28"/>
          <w:szCs w:val="28"/>
        </w:rPr>
        <w:t>затраты по повышению квалификации основного и административно</w:t>
      </w:r>
      <w:r w:rsidR="000C0127">
        <w:rPr>
          <w:rFonts w:ascii="Times New Roman" w:hAnsi="Times New Roman" w:cs="Times New Roman"/>
          <w:sz w:val="28"/>
          <w:szCs w:val="28"/>
        </w:rPr>
        <w:t xml:space="preserve"> </w:t>
      </w:r>
      <w:r w:rsidR="00274AA6" w:rsidRPr="00EC2B67">
        <w:rPr>
          <w:rFonts w:ascii="Times New Roman" w:hAnsi="Times New Roman" w:cs="Times New Roman"/>
          <w:sz w:val="28"/>
          <w:szCs w:val="28"/>
        </w:rPr>
        <w:t>-</w:t>
      </w:r>
      <w:r w:rsidR="000C0127">
        <w:rPr>
          <w:rFonts w:ascii="Times New Roman" w:hAnsi="Times New Roman" w:cs="Times New Roman"/>
          <w:sz w:val="28"/>
          <w:szCs w:val="28"/>
        </w:rPr>
        <w:t xml:space="preserve">  </w:t>
      </w:r>
      <w:r w:rsidR="00274AA6" w:rsidRPr="00EC2B67">
        <w:rPr>
          <w:rFonts w:ascii="Times New Roman" w:hAnsi="Times New Roman" w:cs="Times New Roman"/>
          <w:sz w:val="28"/>
          <w:szCs w:val="28"/>
        </w:rPr>
        <w:t>управленческого персонала.</w:t>
      </w:r>
    </w:p>
    <w:p w:rsidR="00274AA6" w:rsidRPr="00EC2B67" w:rsidRDefault="00DF7F7B" w:rsidP="00DF7F7B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AA6" w:rsidRPr="00EC2B67">
        <w:rPr>
          <w:rFonts w:ascii="Times New Roman" w:hAnsi="Times New Roman" w:cs="Times New Roman"/>
          <w:sz w:val="28"/>
          <w:szCs w:val="28"/>
        </w:rPr>
        <w:t>Затраты общехозяйственного назначения включают в себя:</w:t>
      </w:r>
    </w:p>
    <w:p w:rsidR="00274AA6" w:rsidRPr="00EC2B67" w:rsidRDefault="000C0127" w:rsidP="000C0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AA6" w:rsidRPr="00EC2B67">
        <w:rPr>
          <w:rFonts w:ascii="Times New Roman" w:hAnsi="Times New Roman" w:cs="Times New Roman"/>
          <w:sz w:val="28"/>
          <w:szCs w:val="28"/>
        </w:rPr>
        <w:t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274AA6" w:rsidRPr="00EC2B67" w:rsidRDefault="000C0127" w:rsidP="000C0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AA6" w:rsidRPr="00EC2B67">
        <w:rPr>
          <w:rFonts w:ascii="Times New Roman" w:hAnsi="Times New Roman" w:cs="Times New Roman"/>
          <w:sz w:val="28"/>
          <w:szCs w:val="28"/>
        </w:rPr>
        <w:t>затраты на коммунальные услуги, услуги связи, транспорта, затраты на прочие услуги, потребляемые учреждением при оказании услуги (работы);</w:t>
      </w:r>
    </w:p>
    <w:p w:rsidR="00274AA6" w:rsidRPr="00EC2B67" w:rsidRDefault="000C0127" w:rsidP="000C0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AA6" w:rsidRPr="00EC2B67">
        <w:rPr>
          <w:rFonts w:ascii="Times New Roman" w:hAnsi="Times New Roman" w:cs="Times New Roman"/>
          <w:sz w:val="28"/>
          <w:szCs w:val="28"/>
        </w:rPr>
        <w:t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 и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</w:t>
      </w:r>
      <w:proofErr w:type="gramEnd"/>
      <w:r w:rsidR="00274AA6" w:rsidRPr="00EC2B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4AA6" w:rsidRPr="00EC2B6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74AA6" w:rsidRPr="00EC2B67">
        <w:rPr>
          <w:rFonts w:ascii="Times New Roman" w:hAnsi="Times New Roman" w:cs="Times New Roman"/>
          <w:sz w:val="28"/>
          <w:szCs w:val="28"/>
        </w:rPr>
        <w:t>, если аренда необходима для оказания услуги (работы), затраты на уборку помещений, на содержание транспорта, приобретение топлива для котельных, санитарную обработку помещений.</w:t>
      </w:r>
    </w:p>
    <w:p w:rsidR="00274AA6" w:rsidRPr="00EC2B67" w:rsidRDefault="000C0127" w:rsidP="000C012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AA6" w:rsidRPr="00EC2B67">
        <w:rPr>
          <w:rFonts w:ascii="Times New Roman" w:hAnsi="Times New Roman" w:cs="Times New Roman"/>
          <w:sz w:val="28"/>
          <w:szCs w:val="28"/>
        </w:rPr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274AA6" w:rsidRPr="00EC2B67" w:rsidRDefault="000C0127" w:rsidP="000C012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w:anchor="P289" w:history="1">
        <w:r w:rsidR="00274AA6" w:rsidRPr="00BF0250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274AA6" w:rsidRPr="00EC2B67">
        <w:rPr>
          <w:rFonts w:ascii="Times New Roman" w:hAnsi="Times New Roman" w:cs="Times New Roman"/>
          <w:sz w:val="28"/>
          <w:szCs w:val="28"/>
        </w:rPr>
        <w:t xml:space="preserve"> накладных затрат проводится по форме согласно приложению 4 к настоящему Порядку.</w:t>
      </w:r>
    </w:p>
    <w:p w:rsidR="00274AA6" w:rsidRPr="00EC2B67" w:rsidRDefault="000C0127" w:rsidP="000C012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w:anchor="P336" w:history="1">
        <w:r w:rsidR="00274AA6" w:rsidRPr="00F4771A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274AA6" w:rsidRPr="00F4771A">
        <w:rPr>
          <w:rFonts w:ascii="Times New Roman" w:hAnsi="Times New Roman" w:cs="Times New Roman"/>
          <w:sz w:val="28"/>
          <w:szCs w:val="28"/>
        </w:rPr>
        <w:t xml:space="preserve"> р</w:t>
      </w:r>
      <w:r w:rsidR="00274AA6" w:rsidRPr="00EC2B67">
        <w:rPr>
          <w:rFonts w:ascii="Times New Roman" w:hAnsi="Times New Roman" w:cs="Times New Roman"/>
          <w:sz w:val="28"/>
          <w:szCs w:val="28"/>
        </w:rPr>
        <w:t>азмера платы проводится по форме согласно приложению 5 к настоящему Порядку.</w:t>
      </w:r>
    </w:p>
    <w:p w:rsidR="00274AA6" w:rsidRPr="00EC2B67" w:rsidRDefault="000C0127" w:rsidP="000C0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74AA6" w:rsidRPr="00EC2B67">
        <w:rPr>
          <w:rFonts w:ascii="Times New Roman" w:hAnsi="Times New Roman" w:cs="Times New Roman"/>
          <w:sz w:val="28"/>
          <w:szCs w:val="28"/>
        </w:rPr>
        <w:t>Допускается установление учреждением размера платы за отдельные услуги (работы), оказание которых носит разовый или нерегулярный характер, по согласованию с контрагентом на основе сметы (калькуляции затрат) в случае, если это предусмотрено приказом учреждения, устанавливающим перечень услуг (работ), оказываемых за плату, и размер такой платы.</w:t>
      </w:r>
    </w:p>
    <w:p w:rsidR="00274AA6" w:rsidRPr="00EC2B67" w:rsidRDefault="00274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A6" w:rsidRDefault="00F4771A" w:rsidP="00F47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:rsidR="00F4771A" w:rsidRDefault="00F4771A" w:rsidP="00F47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F4771A" w:rsidRPr="00EC2B67" w:rsidRDefault="00F4771A" w:rsidP="00F47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="001928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5130D">
        <w:rPr>
          <w:rFonts w:ascii="Times New Roman" w:hAnsi="Times New Roman" w:cs="Times New Roman"/>
          <w:sz w:val="28"/>
          <w:szCs w:val="28"/>
        </w:rPr>
        <w:t>подпись</w:t>
      </w:r>
      <w:r w:rsidR="001928D1">
        <w:rPr>
          <w:rFonts w:ascii="Times New Roman" w:hAnsi="Times New Roman" w:cs="Times New Roman"/>
          <w:sz w:val="28"/>
          <w:szCs w:val="28"/>
        </w:rPr>
        <w:t xml:space="preserve">               Е.Н. </w:t>
      </w:r>
      <w:proofErr w:type="spellStart"/>
      <w:r w:rsidR="001928D1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4AA6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771A" w:rsidRDefault="00F47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3DF9" w:rsidRDefault="00E53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3DF9" w:rsidRDefault="00E53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3DF9" w:rsidRDefault="00E53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3DF9" w:rsidRDefault="00E53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3DF9" w:rsidRDefault="00E53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3DF9" w:rsidRDefault="00E53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3DF9" w:rsidRDefault="00E53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3DF9" w:rsidRDefault="00E53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3DF9" w:rsidRDefault="00E53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3DF9" w:rsidRDefault="00E53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23CC" w:rsidRDefault="00AB2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23CC" w:rsidRDefault="00AB2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23CC" w:rsidRDefault="00AB2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23CC" w:rsidRDefault="00AB2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23CC" w:rsidRDefault="00AB2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23CC" w:rsidRDefault="00AB2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23CC" w:rsidRDefault="00AB2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23CC" w:rsidRDefault="00AB2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23CC" w:rsidRDefault="00AB2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23CC" w:rsidRDefault="00AB2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23CC" w:rsidRDefault="00AB2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23CC" w:rsidRDefault="00AB2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23CC" w:rsidRDefault="00AB2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23CC" w:rsidRDefault="00AB2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E08" w:rsidRDefault="005B0E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E08" w:rsidRDefault="005B0E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E08" w:rsidRDefault="005B0E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E08" w:rsidRDefault="005B0E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E08" w:rsidRDefault="005B0E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5316" w:rsidRDefault="005A53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E08" w:rsidRDefault="005B0E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3014" w:rsidRDefault="00EE3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3014" w:rsidRDefault="00EE3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3014" w:rsidRDefault="00EE3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3014" w:rsidRDefault="00EE3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3014" w:rsidRDefault="00EE3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3014" w:rsidRDefault="00EE3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E08" w:rsidRPr="00EC2B67" w:rsidRDefault="005B0E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к Порядку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определения платы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для граждан и юридических лиц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за выполнение работ, оказание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услуг, относящихся </w:t>
      </w:r>
      <w:proofErr w:type="gramStart"/>
      <w:r w:rsidRPr="00EC2B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2B67">
        <w:rPr>
          <w:rFonts w:ascii="Times New Roman" w:hAnsi="Times New Roman" w:cs="Times New Roman"/>
          <w:sz w:val="28"/>
          <w:szCs w:val="28"/>
        </w:rPr>
        <w:t xml:space="preserve"> основным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в</w:t>
      </w:r>
      <w:r w:rsidR="00007DB2">
        <w:rPr>
          <w:rFonts w:ascii="Times New Roman" w:hAnsi="Times New Roman" w:cs="Times New Roman"/>
          <w:sz w:val="28"/>
          <w:szCs w:val="28"/>
        </w:rPr>
        <w:t xml:space="preserve">идам деятельности </w:t>
      </w:r>
      <w:proofErr w:type="gramStart"/>
      <w:r w:rsidR="00007DB2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274AA6" w:rsidRPr="00EC2B67" w:rsidRDefault="00007D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и казенных </w:t>
      </w:r>
      <w:r w:rsidR="00274AA6" w:rsidRPr="00EC2B67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74AA6" w:rsidRPr="00EC2B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4AA6" w:rsidRPr="00EC2B6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образования город Минусинск, </w:t>
      </w:r>
      <w:proofErr w:type="gramStart"/>
      <w:r w:rsidRPr="00EC2B67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сверх </w:t>
      </w:r>
      <w:proofErr w:type="gramStart"/>
      <w:r w:rsidRPr="00EC2B67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EC2B6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задания, а также в случаях,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определенных федеральными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и краевыми законами,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в пределах </w:t>
      </w:r>
      <w:proofErr w:type="gramStart"/>
      <w:r w:rsidRPr="00EC2B67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274AA6" w:rsidRPr="00EC2B67" w:rsidRDefault="00274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0"/>
      <w:bookmarkEnd w:id="2"/>
      <w:r w:rsidRPr="00EC2B67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274AA6" w:rsidRPr="00EC2B67" w:rsidRDefault="00274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74AA6" w:rsidRPr="00EC2B67" w:rsidRDefault="00274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(наименование платной услуги)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09"/>
        <w:gridCol w:w="2142"/>
        <w:gridCol w:w="1309"/>
        <w:gridCol w:w="1785"/>
        <w:gridCol w:w="2856"/>
      </w:tblGrid>
      <w:tr w:rsidR="00274AA6" w:rsidRPr="00EC2B67">
        <w:trPr>
          <w:trHeight w:val="244"/>
        </w:trPr>
        <w:tc>
          <w:tcPr>
            <w:tcW w:w="1309" w:type="dxa"/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42" w:type="dxa"/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Средний    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должностной  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оклад в месяц,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включая    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начисления </w:t>
            </w:r>
            <w:proofErr w:type="gramStart"/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выплаты </w:t>
            </w:r>
            <w:proofErr w:type="gramStart"/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оплате труда 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 (руб.)     </w:t>
            </w:r>
          </w:p>
        </w:tc>
        <w:tc>
          <w:tcPr>
            <w:tcW w:w="1309" w:type="dxa"/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Месячный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фонд  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рабочего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времени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(мин.)  </w:t>
            </w:r>
          </w:p>
        </w:tc>
        <w:tc>
          <w:tcPr>
            <w:tcW w:w="1785" w:type="dxa"/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Норма времени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платной  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услуги (мин.)</w:t>
            </w:r>
          </w:p>
        </w:tc>
        <w:tc>
          <w:tcPr>
            <w:tcW w:w="2856" w:type="dxa"/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Затраты на оплату  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труда персонала (руб.)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(5) = (2) / (3) x (4) </w:t>
            </w:r>
          </w:p>
        </w:tc>
      </w:tr>
      <w:tr w:rsidR="00274AA6" w:rsidRPr="00EC2B67">
        <w:trPr>
          <w:trHeight w:val="244"/>
        </w:trPr>
        <w:tc>
          <w:tcPr>
            <w:tcW w:w="1309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1    </w:t>
            </w:r>
          </w:p>
        </w:tc>
        <w:tc>
          <w:tcPr>
            <w:tcW w:w="2142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   2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785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  4      </w:t>
            </w:r>
          </w:p>
        </w:tc>
        <w:tc>
          <w:tcPr>
            <w:tcW w:w="2856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      5           </w:t>
            </w:r>
          </w:p>
        </w:tc>
      </w:tr>
      <w:tr w:rsidR="00274AA6" w:rsidRPr="00EC2B67">
        <w:trPr>
          <w:trHeight w:val="244"/>
        </w:trPr>
        <w:tc>
          <w:tcPr>
            <w:tcW w:w="1309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1.       </w:t>
            </w:r>
          </w:p>
        </w:tc>
        <w:tc>
          <w:tcPr>
            <w:tcW w:w="2142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6" w:rsidRPr="00EC2B67">
        <w:trPr>
          <w:trHeight w:val="244"/>
        </w:trPr>
        <w:tc>
          <w:tcPr>
            <w:tcW w:w="1309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2.       </w:t>
            </w:r>
          </w:p>
        </w:tc>
        <w:tc>
          <w:tcPr>
            <w:tcW w:w="2142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6" w:rsidRPr="00EC2B67">
        <w:trPr>
          <w:trHeight w:val="244"/>
        </w:trPr>
        <w:tc>
          <w:tcPr>
            <w:tcW w:w="1309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...      </w:t>
            </w:r>
          </w:p>
        </w:tc>
        <w:tc>
          <w:tcPr>
            <w:tcW w:w="2142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6" w:rsidRPr="00EC2B67">
        <w:trPr>
          <w:trHeight w:val="244"/>
        </w:trPr>
        <w:tc>
          <w:tcPr>
            <w:tcW w:w="1309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Итого    </w:t>
            </w:r>
          </w:p>
        </w:tc>
        <w:tc>
          <w:tcPr>
            <w:tcW w:w="2142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   x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x    </w:t>
            </w:r>
          </w:p>
        </w:tc>
        <w:tc>
          <w:tcPr>
            <w:tcW w:w="1785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  x      </w:t>
            </w:r>
          </w:p>
        </w:tc>
        <w:tc>
          <w:tcPr>
            <w:tcW w:w="2856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AA6" w:rsidRPr="00EC2B67" w:rsidRDefault="00274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A6" w:rsidRDefault="00274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71A" w:rsidRDefault="00F47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71A" w:rsidRDefault="00F47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CC" w:rsidRDefault="00AB2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CC" w:rsidRDefault="00AB2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71A" w:rsidRDefault="00F47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71A" w:rsidRPr="00EC2B67" w:rsidRDefault="00F47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к Порядку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определения платы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для граждан и юридических лиц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за выполнение работ, оказание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услуг, относящихся </w:t>
      </w:r>
      <w:proofErr w:type="gramStart"/>
      <w:r w:rsidRPr="00EC2B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2B67">
        <w:rPr>
          <w:rFonts w:ascii="Times New Roman" w:hAnsi="Times New Roman" w:cs="Times New Roman"/>
          <w:sz w:val="28"/>
          <w:szCs w:val="28"/>
        </w:rPr>
        <w:t xml:space="preserve"> основным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в</w:t>
      </w:r>
      <w:r w:rsidR="00007DB2">
        <w:rPr>
          <w:rFonts w:ascii="Times New Roman" w:hAnsi="Times New Roman" w:cs="Times New Roman"/>
          <w:sz w:val="28"/>
          <w:szCs w:val="28"/>
        </w:rPr>
        <w:t xml:space="preserve">идам деятельности </w:t>
      </w:r>
      <w:proofErr w:type="gramStart"/>
      <w:r w:rsidR="00007DB2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274AA6" w:rsidRPr="00EC2B67" w:rsidRDefault="00007D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и казенных учреждений</w:t>
      </w:r>
      <w:r w:rsidR="00274AA6" w:rsidRPr="00EC2B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4AA6" w:rsidRPr="00EC2B6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образования город Минусинск, </w:t>
      </w:r>
      <w:proofErr w:type="gramStart"/>
      <w:r w:rsidRPr="00EC2B67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сверх </w:t>
      </w:r>
      <w:proofErr w:type="gramStart"/>
      <w:r w:rsidRPr="00EC2B67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EC2B6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задания, а также в случаях,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определенных федеральными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и краевыми законами,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в пределах </w:t>
      </w:r>
      <w:proofErr w:type="gramStart"/>
      <w:r w:rsidRPr="00EC2B67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274AA6" w:rsidRPr="00EC2B67" w:rsidRDefault="00274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05"/>
      <w:bookmarkEnd w:id="3"/>
      <w:r w:rsidRPr="00EC2B67">
        <w:rPr>
          <w:rFonts w:ascii="Times New Roman" w:hAnsi="Times New Roman" w:cs="Times New Roman"/>
          <w:sz w:val="28"/>
          <w:szCs w:val="28"/>
        </w:rPr>
        <w:t>Расчет затрат на материальные запасы</w:t>
      </w:r>
    </w:p>
    <w:p w:rsidR="00274AA6" w:rsidRPr="00EC2B67" w:rsidRDefault="00274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74AA6" w:rsidRPr="00EC2B67" w:rsidRDefault="00274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(наименование платной услуги)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04"/>
        <w:gridCol w:w="1785"/>
        <w:gridCol w:w="1904"/>
        <w:gridCol w:w="1547"/>
        <w:gridCol w:w="2261"/>
      </w:tblGrid>
      <w:tr w:rsidR="00274AA6" w:rsidRPr="00EC2B67">
        <w:trPr>
          <w:trHeight w:val="244"/>
        </w:trPr>
        <w:tc>
          <w:tcPr>
            <w:tcW w:w="1904" w:type="dxa"/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материальных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запасов   </w:t>
            </w:r>
          </w:p>
        </w:tc>
        <w:tc>
          <w:tcPr>
            <w:tcW w:w="1785" w:type="dxa"/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Единица  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измерения  </w:t>
            </w:r>
          </w:p>
        </w:tc>
        <w:tc>
          <w:tcPr>
            <w:tcW w:w="1904" w:type="dxa"/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Расход (в ед. </w:t>
            </w:r>
            <w:proofErr w:type="gramEnd"/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измерения)  </w:t>
            </w:r>
          </w:p>
        </w:tc>
        <w:tc>
          <w:tcPr>
            <w:tcW w:w="1547" w:type="dxa"/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Цена </w:t>
            </w:r>
            <w:proofErr w:type="gramStart"/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единицу  </w:t>
            </w:r>
          </w:p>
        </w:tc>
        <w:tc>
          <w:tcPr>
            <w:tcW w:w="2261" w:type="dxa"/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Всего затрат  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материальных  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 запасов    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(5) = (3) x (4) </w:t>
            </w:r>
          </w:p>
        </w:tc>
      </w:tr>
      <w:tr w:rsidR="00274AA6" w:rsidRPr="00EC2B67">
        <w:trPr>
          <w:trHeight w:val="244"/>
        </w:trPr>
        <w:tc>
          <w:tcPr>
            <w:tcW w:w="1904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  1       </w:t>
            </w:r>
          </w:p>
        </w:tc>
        <w:tc>
          <w:tcPr>
            <w:tcW w:w="1785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  2      </w:t>
            </w:r>
          </w:p>
        </w:tc>
        <w:tc>
          <w:tcPr>
            <w:tcW w:w="1904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  3       </w:t>
            </w:r>
          </w:p>
        </w:tc>
        <w:tc>
          <w:tcPr>
            <w:tcW w:w="154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2261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    5        </w:t>
            </w:r>
          </w:p>
        </w:tc>
      </w:tr>
      <w:tr w:rsidR="00274AA6" w:rsidRPr="00EC2B67">
        <w:trPr>
          <w:trHeight w:val="244"/>
        </w:trPr>
        <w:tc>
          <w:tcPr>
            <w:tcW w:w="1904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1.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6" w:rsidRPr="00EC2B67">
        <w:trPr>
          <w:trHeight w:val="244"/>
        </w:trPr>
        <w:tc>
          <w:tcPr>
            <w:tcW w:w="1904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2. 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6" w:rsidRPr="00EC2B67">
        <w:trPr>
          <w:trHeight w:val="244"/>
        </w:trPr>
        <w:tc>
          <w:tcPr>
            <w:tcW w:w="1904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...  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6" w:rsidRPr="00EC2B67">
        <w:trPr>
          <w:trHeight w:val="244"/>
        </w:trPr>
        <w:tc>
          <w:tcPr>
            <w:tcW w:w="1904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</w:t>
            </w:r>
          </w:p>
        </w:tc>
        <w:tc>
          <w:tcPr>
            <w:tcW w:w="1785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  x      </w:t>
            </w:r>
          </w:p>
        </w:tc>
        <w:tc>
          <w:tcPr>
            <w:tcW w:w="1904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  x       </w:t>
            </w:r>
          </w:p>
        </w:tc>
        <w:tc>
          <w:tcPr>
            <w:tcW w:w="154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2261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4AA6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771A" w:rsidRDefault="00F47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771A" w:rsidRDefault="00F47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771A" w:rsidRDefault="00F47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771A" w:rsidRDefault="00F47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771A" w:rsidRDefault="00F47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771A" w:rsidRDefault="00F47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771A" w:rsidRDefault="00F47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771A" w:rsidRDefault="00F47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23CC" w:rsidRDefault="00AB2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23CC" w:rsidRPr="00EC2B67" w:rsidRDefault="00AB23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к Порядку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определения платы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для граждан и юридических лиц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за выполнение работ, оказание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услуг, относящихся </w:t>
      </w:r>
      <w:proofErr w:type="gramStart"/>
      <w:r w:rsidRPr="00EC2B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2B67">
        <w:rPr>
          <w:rFonts w:ascii="Times New Roman" w:hAnsi="Times New Roman" w:cs="Times New Roman"/>
          <w:sz w:val="28"/>
          <w:szCs w:val="28"/>
        </w:rPr>
        <w:t xml:space="preserve"> основным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в</w:t>
      </w:r>
      <w:r w:rsidR="00E53DF9">
        <w:rPr>
          <w:rFonts w:ascii="Times New Roman" w:hAnsi="Times New Roman" w:cs="Times New Roman"/>
          <w:sz w:val="28"/>
          <w:szCs w:val="28"/>
        </w:rPr>
        <w:t xml:space="preserve">идам деятельности </w:t>
      </w:r>
      <w:proofErr w:type="gramStart"/>
      <w:r w:rsidR="00E53DF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E53DF9" w:rsidRDefault="00E53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и казенных учреждений</w:t>
      </w:r>
    </w:p>
    <w:p w:rsidR="00E53DF9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53DF9">
        <w:rPr>
          <w:rFonts w:ascii="Times New Roman" w:hAnsi="Times New Roman" w:cs="Times New Roman"/>
          <w:sz w:val="28"/>
          <w:szCs w:val="28"/>
        </w:rPr>
        <w:t xml:space="preserve"> </w:t>
      </w:r>
      <w:r w:rsidRPr="00EC2B67">
        <w:rPr>
          <w:rFonts w:ascii="Times New Roman" w:hAnsi="Times New Roman" w:cs="Times New Roman"/>
          <w:sz w:val="28"/>
          <w:szCs w:val="28"/>
        </w:rPr>
        <w:t xml:space="preserve">образования город 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Минусинск, </w:t>
      </w:r>
      <w:proofErr w:type="gramStart"/>
      <w:r w:rsidRPr="00EC2B67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сверх </w:t>
      </w:r>
      <w:proofErr w:type="gramStart"/>
      <w:r w:rsidRPr="00EC2B67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EC2B6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задания, а также в случаях,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определенных федеральными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и краевыми законами,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в пределах </w:t>
      </w:r>
      <w:proofErr w:type="gramStart"/>
      <w:r w:rsidRPr="00EC2B67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274AA6" w:rsidRPr="00EC2B67" w:rsidRDefault="00274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46"/>
      <w:bookmarkEnd w:id="4"/>
      <w:r w:rsidRPr="00EC2B67">
        <w:rPr>
          <w:rFonts w:ascii="Times New Roman" w:hAnsi="Times New Roman" w:cs="Times New Roman"/>
          <w:sz w:val="28"/>
          <w:szCs w:val="28"/>
        </w:rPr>
        <w:t>Расчет суммы начисленной амортизации оборудования</w:t>
      </w:r>
    </w:p>
    <w:p w:rsidR="00274AA6" w:rsidRPr="00EC2B67" w:rsidRDefault="00274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74AA6" w:rsidRPr="00EC2B67" w:rsidRDefault="00274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(наименование платной услуги)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1428"/>
        <w:gridCol w:w="1071"/>
        <w:gridCol w:w="1904"/>
        <w:gridCol w:w="1785"/>
        <w:gridCol w:w="1547"/>
      </w:tblGrid>
      <w:tr w:rsidR="00274AA6" w:rsidRPr="00EC2B67">
        <w:trPr>
          <w:trHeight w:val="244"/>
        </w:trPr>
        <w:tc>
          <w:tcPr>
            <w:tcW w:w="1785" w:type="dxa"/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</w:t>
            </w:r>
          </w:p>
        </w:tc>
        <w:tc>
          <w:tcPr>
            <w:tcW w:w="1428" w:type="dxa"/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Балансовая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</w:t>
            </w:r>
          </w:p>
        </w:tc>
        <w:tc>
          <w:tcPr>
            <w:tcW w:w="1071" w:type="dxa"/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норма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износа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(%)  </w:t>
            </w:r>
          </w:p>
        </w:tc>
        <w:tc>
          <w:tcPr>
            <w:tcW w:w="1904" w:type="dxa"/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Годовая норма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времени работы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(час.)    </w:t>
            </w:r>
          </w:p>
        </w:tc>
        <w:tc>
          <w:tcPr>
            <w:tcW w:w="1785" w:type="dxa"/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оказания  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платной  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услуги (час.)</w:t>
            </w:r>
          </w:p>
        </w:tc>
        <w:tc>
          <w:tcPr>
            <w:tcW w:w="1547" w:type="dxa"/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Сумма  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начисленной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амортизации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(6) = (2) x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(3) x (5) /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(4)    </w:t>
            </w:r>
          </w:p>
        </w:tc>
      </w:tr>
      <w:tr w:rsidR="00274AA6" w:rsidRPr="00EC2B67">
        <w:trPr>
          <w:trHeight w:val="244"/>
        </w:trPr>
        <w:tc>
          <w:tcPr>
            <w:tcW w:w="1785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  1      </w:t>
            </w:r>
          </w:p>
        </w:tc>
        <w:tc>
          <w:tcPr>
            <w:tcW w:w="1428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2     </w:t>
            </w:r>
          </w:p>
        </w:tc>
        <w:tc>
          <w:tcPr>
            <w:tcW w:w="1071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3   </w:t>
            </w:r>
          </w:p>
        </w:tc>
        <w:tc>
          <w:tcPr>
            <w:tcW w:w="1904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  4       </w:t>
            </w:r>
          </w:p>
        </w:tc>
        <w:tc>
          <w:tcPr>
            <w:tcW w:w="1785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  5      </w:t>
            </w:r>
          </w:p>
        </w:tc>
        <w:tc>
          <w:tcPr>
            <w:tcW w:w="154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 6     </w:t>
            </w:r>
          </w:p>
        </w:tc>
      </w:tr>
      <w:tr w:rsidR="00274AA6" w:rsidRPr="00EC2B67">
        <w:trPr>
          <w:trHeight w:val="244"/>
        </w:trPr>
        <w:tc>
          <w:tcPr>
            <w:tcW w:w="1785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1.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6" w:rsidRPr="00EC2B67">
        <w:trPr>
          <w:trHeight w:val="244"/>
        </w:trPr>
        <w:tc>
          <w:tcPr>
            <w:tcW w:w="1785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2.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6" w:rsidRPr="00EC2B67">
        <w:trPr>
          <w:trHeight w:val="244"/>
        </w:trPr>
        <w:tc>
          <w:tcPr>
            <w:tcW w:w="1785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...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6" w:rsidRPr="00EC2B67">
        <w:trPr>
          <w:trHeight w:val="244"/>
        </w:trPr>
        <w:tc>
          <w:tcPr>
            <w:tcW w:w="1785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x     </w:t>
            </w:r>
          </w:p>
        </w:tc>
        <w:tc>
          <w:tcPr>
            <w:tcW w:w="1071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x   </w:t>
            </w:r>
          </w:p>
        </w:tc>
        <w:tc>
          <w:tcPr>
            <w:tcW w:w="1904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  x       </w:t>
            </w:r>
          </w:p>
        </w:tc>
        <w:tc>
          <w:tcPr>
            <w:tcW w:w="1785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  x      </w:t>
            </w:r>
          </w:p>
        </w:tc>
        <w:tc>
          <w:tcPr>
            <w:tcW w:w="154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AA6" w:rsidRPr="00EC2B67" w:rsidRDefault="00274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A6" w:rsidRDefault="00274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71A" w:rsidRDefault="00F47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71A" w:rsidRDefault="00F47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CC" w:rsidRDefault="00AB2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71A" w:rsidRDefault="00F47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71A" w:rsidRPr="00EC2B67" w:rsidRDefault="00F47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Приложение 4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к Порядку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определения платы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для граждан и юридических лиц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за выполнение работ, оказание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услуг, относящихся </w:t>
      </w:r>
      <w:proofErr w:type="gramStart"/>
      <w:r w:rsidRPr="00EC2B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2B67">
        <w:rPr>
          <w:rFonts w:ascii="Times New Roman" w:hAnsi="Times New Roman" w:cs="Times New Roman"/>
          <w:sz w:val="28"/>
          <w:szCs w:val="28"/>
        </w:rPr>
        <w:t xml:space="preserve"> основным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в</w:t>
      </w:r>
      <w:r w:rsidR="00E53DF9">
        <w:rPr>
          <w:rFonts w:ascii="Times New Roman" w:hAnsi="Times New Roman" w:cs="Times New Roman"/>
          <w:sz w:val="28"/>
          <w:szCs w:val="28"/>
        </w:rPr>
        <w:t xml:space="preserve">идам деятельности </w:t>
      </w:r>
      <w:proofErr w:type="gramStart"/>
      <w:r w:rsidR="00E53DF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E53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DF9" w:rsidRDefault="00E53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и казенных учреждений</w:t>
      </w:r>
    </w:p>
    <w:p w:rsidR="00E53DF9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53DF9">
        <w:rPr>
          <w:rFonts w:ascii="Times New Roman" w:hAnsi="Times New Roman" w:cs="Times New Roman"/>
          <w:sz w:val="28"/>
          <w:szCs w:val="28"/>
        </w:rPr>
        <w:t xml:space="preserve"> </w:t>
      </w:r>
      <w:r w:rsidRPr="00EC2B67">
        <w:rPr>
          <w:rFonts w:ascii="Times New Roman" w:hAnsi="Times New Roman" w:cs="Times New Roman"/>
          <w:sz w:val="28"/>
          <w:szCs w:val="28"/>
        </w:rPr>
        <w:t xml:space="preserve">образования город 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Минусинск, </w:t>
      </w:r>
      <w:proofErr w:type="gramStart"/>
      <w:r w:rsidRPr="00EC2B67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сверх </w:t>
      </w:r>
      <w:proofErr w:type="gramStart"/>
      <w:r w:rsidRPr="00EC2B67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EC2B6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задания, а также в случаях,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определенных федеральными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и краевыми законами,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в пределах </w:t>
      </w:r>
      <w:proofErr w:type="gramStart"/>
      <w:r w:rsidRPr="00EC2B67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274AA6" w:rsidRPr="00EC2B67" w:rsidRDefault="00274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89"/>
      <w:bookmarkEnd w:id="5"/>
      <w:r w:rsidRPr="00EC2B67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274AA6" w:rsidRPr="00EC2B67" w:rsidRDefault="00274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74AA6" w:rsidRPr="00EC2B67" w:rsidRDefault="00274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(наименование платной услуги)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7"/>
        <w:gridCol w:w="4522"/>
        <w:gridCol w:w="4284"/>
      </w:tblGrid>
      <w:tr w:rsidR="00274AA6" w:rsidRPr="00EC2B67">
        <w:trPr>
          <w:trHeight w:val="244"/>
        </w:trPr>
        <w:tc>
          <w:tcPr>
            <w:tcW w:w="357" w:type="dxa"/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2" w:type="dxa"/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Прогноз затрат </w:t>
            </w:r>
            <w:proofErr w:type="gramStart"/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административно- 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управленческий персонал             </w:t>
            </w:r>
          </w:p>
        </w:tc>
        <w:tc>
          <w:tcPr>
            <w:tcW w:w="4284" w:type="dxa"/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6" w:rsidRPr="00EC2B67">
        <w:trPr>
          <w:trHeight w:val="244"/>
        </w:trPr>
        <w:tc>
          <w:tcPr>
            <w:tcW w:w="35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2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Прогноз затрат </w:t>
            </w:r>
            <w:proofErr w:type="gramStart"/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общехозяйственного</w:t>
            </w:r>
            <w:proofErr w:type="gramEnd"/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назначения                          </w:t>
            </w:r>
          </w:p>
        </w:tc>
        <w:tc>
          <w:tcPr>
            <w:tcW w:w="4284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6" w:rsidRPr="00EC2B67">
        <w:trPr>
          <w:trHeight w:val="244"/>
        </w:trPr>
        <w:tc>
          <w:tcPr>
            <w:tcW w:w="35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2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Прогноз суммы начисленной          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амортизации имущества              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общехозяйственного назначения       </w:t>
            </w:r>
          </w:p>
        </w:tc>
        <w:tc>
          <w:tcPr>
            <w:tcW w:w="4284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6" w:rsidRPr="00EC2B67">
        <w:trPr>
          <w:trHeight w:val="244"/>
        </w:trPr>
        <w:tc>
          <w:tcPr>
            <w:tcW w:w="35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2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Прогноз суммарного фонда оплаты    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труда основного персонала           </w:t>
            </w:r>
          </w:p>
        </w:tc>
        <w:tc>
          <w:tcPr>
            <w:tcW w:w="4284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6" w:rsidRPr="00EC2B67">
        <w:trPr>
          <w:trHeight w:val="244"/>
        </w:trPr>
        <w:tc>
          <w:tcPr>
            <w:tcW w:w="35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2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накладных затрат        </w:t>
            </w:r>
          </w:p>
        </w:tc>
        <w:tc>
          <w:tcPr>
            <w:tcW w:w="4284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(5) = ((1) + (2) + (3)) / (4)     </w:t>
            </w:r>
          </w:p>
        </w:tc>
      </w:tr>
      <w:tr w:rsidR="00274AA6" w:rsidRPr="00EC2B67">
        <w:trPr>
          <w:trHeight w:val="244"/>
        </w:trPr>
        <w:tc>
          <w:tcPr>
            <w:tcW w:w="35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2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основной персонал,      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участвующий в предоставлении </w:t>
            </w:r>
            <w:proofErr w:type="gramStart"/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платной</w:t>
            </w:r>
            <w:proofErr w:type="gramEnd"/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услуги                              </w:t>
            </w:r>
          </w:p>
        </w:tc>
        <w:tc>
          <w:tcPr>
            <w:tcW w:w="4284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6" w:rsidRPr="00EC2B67">
        <w:trPr>
          <w:trHeight w:val="244"/>
        </w:trPr>
        <w:tc>
          <w:tcPr>
            <w:tcW w:w="35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2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Итого накладные затраты             </w:t>
            </w:r>
          </w:p>
        </w:tc>
        <w:tc>
          <w:tcPr>
            <w:tcW w:w="4284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(7) = (5) x (6)                   </w:t>
            </w:r>
          </w:p>
        </w:tc>
      </w:tr>
    </w:tbl>
    <w:p w:rsidR="00274AA6" w:rsidRPr="00EC2B67" w:rsidRDefault="00274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A6" w:rsidRDefault="00274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CC" w:rsidRDefault="00AB2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CC" w:rsidRDefault="00AB2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71A" w:rsidRPr="00EC2B67" w:rsidRDefault="00F47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Приложение 5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к Порядку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определения платы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для граждан и юридических лиц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за выполнение работ, оказание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услуг, относящихся </w:t>
      </w:r>
      <w:proofErr w:type="gramStart"/>
      <w:r w:rsidRPr="00EC2B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2B67">
        <w:rPr>
          <w:rFonts w:ascii="Times New Roman" w:hAnsi="Times New Roman" w:cs="Times New Roman"/>
          <w:sz w:val="28"/>
          <w:szCs w:val="28"/>
        </w:rPr>
        <w:t xml:space="preserve"> основным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в</w:t>
      </w:r>
      <w:r w:rsidR="00E53DF9">
        <w:rPr>
          <w:rFonts w:ascii="Times New Roman" w:hAnsi="Times New Roman" w:cs="Times New Roman"/>
          <w:sz w:val="28"/>
          <w:szCs w:val="28"/>
        </w:rPr>
        <w:t xml:space="preserve">идам деятельности </w:t>
      </w:r>
      <w:proofErr w:type="gramStart"/>
      <w:r w:rsidR="00E53DF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274AA6" w:rsidRPr="00EC2B67" w:rsidRDefault="00E53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и казенных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</w:t>
      </w:r>
      <w:proofErr w:type="spellEnd"/>
      <w:r w:rsidR="00274AA6" w:rsidRPr="00EC2B6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образования город Минусинск, </w:t>
      </w:r>
      <w:proofErr w:type="gramStart"/>
      <w:r w:rsidRPr="00EC2B67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сверх </w:t>
      </w:r>
      <w:proofErr w:type="gramStart"/>
      <w:r w:rsidRPr="00EC2B67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EC2B6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задания, а также в случаях,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определенных федеральными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и краевыми законами,</w:t>
      </w:r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 xml:space="preserve">в пределах </w:t>
      </w:r>
      <w:proofErr w:type="gramStart"/>
      <w:r w:rsidRPr="00EC2B67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</w:p>
    <w:p w:rsidR="00274AA6" w:rsidRPr="00EC2B67" w:rsidRDefault="00274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274AA6" w:rsidRPr="00EC2B67" w:rsidRDefault="00274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36"/>
      <w:bookmarkEnd w:id="6"/>
      <w:r w:rsidRPr="00EC2B67">
        <w:rPr>
          <w:rFonts w:ascii="Times New Roman" w:hAnsi="Times New Roman" w:cs="Times New Roman"/>
          <w:sz w:val="28"/>
          <w:szCs w:val="28"/>
        </w:rPr>
        <w:t xml:space="preserve">Расчет размера платы на оказание </w:t>
      </w:r>
      <w:r w:rsidR="00007DB2">
        <w:rPr>
          <w:rFonts w:ascii="Times New Roman" w:hAnsi="Times New Roman" w:cs="Times New Roman"/>
          <w:sz w:val="28"/>
          <w:szCs w:val="28"/>
        </w:rPr>
        <w:t xml:space="preserve">(выполнение) </w:t>
      </w:r>
      <w:r w:rsidRPr="00EC2B67">
        <w:rPr>
          <w:rFonts w:ascii="Times New Roman" w:hAnsi="Times New Roman" w:cs="Times New Roman"/>
          <w:sz w:val="28"/>
          <w:szCs w:val="28"/>
        </w:rPr>
        <w:t>услуги (работы)</w:t>
      </w:r>
    </w:p>
    <w:p w:rsidR="00274AA6" w:rsidRPr="00EC2B67" w:rsidRDefault="00274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74AA6" w:rsidRPr="00EC2B67" w:rsidRDefault="00274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2B67">
        <w:rPr>
          <w:rFonts w:ascii="Times New Roman" w:hAnsi="Times New Roman" w:cs="Times New Roman"/>
          <w:sz w:val="28"/>
          <w:szCs w:val="28"/>
        </w:rPr>
        <w:t>(наименование платной услуги)</w:t>
      </w:r>
    </w:p>
    <w:p w:rsidR="00274AA6" w:rsidRPr="00EC2B67" w:rsidRDefault="00274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7"/>
        <w:gridCol w:w="7497"/>
        <w:gridCol w:w="1309"/>
      </w:tblGrid>
      <w:tr w:rsidR="00274AA6" w:rsidRPr="00EC2B67">
        <w:trPr>
          <w:trHeight w:val="244"/>
        </w:trPr>
        <w:tc>
          <w:tcPr>
            <w:tcW w:w="357" w:type="dxa"/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Наименование статей затрат                  </w:t>
            </w:r>
          </w:p>
        </w:tc>
        <w:tc>
          <w:tcPr>
            <w:tcW w:w="1309" w:type="dxa"/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 Сумма  </w:t>
            </w:r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(руб.)  </w:t>
            </w:r>
          </w:p>
        </w:tc>
      </w:tr>
      <w:tr w:rsidR="00274AA6" w:rsidRPr="00EC2B67">
        <w:trPr>
          <w:trHeight w:val="244"/>
        </w:trPr>
        <w:tc>
          <w:tcPr>
            <w:tcW w:w="35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оплату труда основного персонала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6" w:rsidRPr="00EC2B67">
        <w:trPr>
          <w:trHeight w:val="244"/>
        </w:trPr>
        <w:tc>
          <w:tcPr>
            <w:tcW w:w="35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Затраты материальных запасов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6" w:rsidRPr="00EC2B67">
        <w:trPr>
          <w:trHeight w:val="244"/>
        </w:trPr>
        <w:tc>
          <w:tcPr>
            <w:tcW w:w="35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Сумма начисленной амортизации оборудования, используемого </w:t>
            </w:r>
            <w:proofErr w:type="gramStart"/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оказании</w:t>
            </w:r>
            <w:proofErr w:type="gramEnd"/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платной услуги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6" w:rsidRPr="00EC2B67">
        <w:trPr>
          <w:trHeight w:val="244"/>
        </w:trPr>
        <w:tc>
          <w:tcPr>
            <w:tcW w:w="35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Накладные затраты, относимые на платную услугу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6" w:rsidRPr="00EC2B67">
        <w:trPr>
          <w:trHeight w:val="244"/>
        </w:trPr>
        <w:tc>
          <w:tcPr>
            <w:tcW w:w="35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Итого затрат             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AA6" w:rsidRPr="00EC2B67">
        <w:trPr>
          <w:trHeight w:val="244"/>
        </w:trPr>
        <w:tc>
          <w:tcPr>
            <w:tcW w:w="35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7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>Размер платы на оказание</w:t>
            </w:r>
            <w:r w:rsidR="00007DB2">
              <w:rPr>
                <w:rFonts w:ascii="Times New Roman" w:hAnsi="Times New Roman" w:cs="Times New Roman"/>
                <w:sz w:val="28"/>
                <w:szCs w:val="28"/>
              </w:rPr>
              <w:t xml:space="preserve"> (выполнение)</w:t>
            </w:r>
            <w:r w:rsidRPr="00EC2B67">
              <w:rPr>
                <w:rFonts w:ascii="Times New Roman" w:hAnsi="Times New Roman" w:cs="Times New Roman"/>
                <w:sz w:val="28"/>
                <w:szCs w:val="28"/>
              </w:rPr>
              <w:t xml:space="preserve"> услуги (работы)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274AA6" w:rsidRPr="00EC2B67" w:rsidRDefault="00274A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AA6" w:rsidRPr="00EC2B67" w:rsidRDefault="00274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AA6" w:rsidRPr="00EC2B67" w:rsidRDefault="00274AA6">
      <w:pPr>
        <w:rPr>
          <w:rFonts w:ascii="Times New Roman" w:hAnsi="Times New Roman" w:cs="Times New Roman"/>
          <w:sz w:val="28"/>
          <w:szCs w:val="28"/>
        </w:rPr>
      </w:pPr>
    </w:p>
    <w:sectPr w:rsidR="00274AA6" w:rsidRPr="00EC2B67" w:rsidSect="004800DE">
      <w:pgSz w:w="11906" w:h="16838"/>
      <w:pgMar w:top="851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29" w:rsidRDefault="00757429" w:rsidP="004800DE">
      <w:pPr>
        <w:spacing w:after="0" w:line="240" w:lineRule="auto"/>
      </w:pPr>
      <w:r>
        <w:separator/>
      </w:r>
    </w:p>
  </w:endnote>
  <w:endnote w:type="continuationSeparator" w:id="0">
    <w:p w:rsidR="00757429" w:rsidRDefault="00757429" w:rsidP="0048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29" w:rsidRDefault="00757429" w:rsidP="004800DE">
      <w:pPr>
        <w:spacing w:after="0" w:line="240" w:lineRule="auto"/>
      </w:pPr>
      <w:r>
        <w:separator/>
      </w:r>
    </w:p>
  </w:footnote>
  <w:footnote w:type="continuationSeparator" w:id="0">
    <w:p w:rsidR="00757429" w:rsidRDefault="00757429" w:rsidP="0048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36B9"/>
    <w:multiLevelType w:val="hybridMultilevel"/>
    <w:tmpl w:val="7B640E4C"/>
    <w:lvl w:ilvl="0" w:tplc="B27A68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65562FE"/>
    <w:multiLevelType w:val="hybridMultilevel"/>
    <w:tmpl w:val="ED2C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A6"/>
    <w:rsid w:val="00005D4E"/>
    <w:rsid w:val="00007DB2"/>
    <w:rsid w:val="000546F9"/>
    <w:rsid w:val="00064A0B"/>
    <w:rsid w:val="000C0127"/>
    <w:rsid w:val="000C6819"/>
    <w:rsid w:val="000E3D54"/>
    <w:rsid w:val="000F4205"/>
    <w:rsid w:val="00150C24"/>
    <w:rsid w:val="001872D7"/>
    <w:rsid w:val="001928D1"/>
    <w:rsid w:val="001B1DFF"/>
    <w:rsid w:val="001C688C"/>
    <w:rsid w:val="00273EEC"/>
    <w:rsid w:val="00274AA6"/>
    <w:rsid w:val="002836B7"/>
    <w:rsid w:val="002B226D"/>
    <w:rsid w:val="002D7B4F"/>
    <w:rsid w:val="00372DE4"/>
    <w:rsid w:val="00476111"/>
    <w:rsid w:val="004778D5"/>
    <w:rsid w:val="004800DE"/>
    <w:rsid w:val="00487A04"/>
    <w:rsid w:val="004B072B"/>
    <w:rsid w:val="005548B4"/>
    <w:rsid w:val="00570E0B"/>
    <w:rsid w:val="00582686"/>
    <w:rsid w:val="005A46A2"/>
    <w:rsid w:val="005A5316"/>
    <w:rsid w:val="005B0E08"/>
    <w:rsid w:val="005F5931"/>
    <w:rsid w:val="00601E63"/>
    <w:rsid w:val="00644204"/>
    <w:rsid w:val="006B1711"/>
    <w:rsid w:val="006E3D43"/>
    <w:rsid w:val="00753E9D"/>
    <w:rsid w:val="00757429"/>
    <w:rsid w:val="008061FD"/>
    <w:rsid w:val="008C7BA3"/>
    <w:rsid w:val="00957929"/>
    <w:rsid w:val="00A24383"/>
    <w:rsid w:val="00A24CE7"/>
    <w:rsid w:val="00A41A26"/>
    <w:rsid w:val="00AB23CC"/>
    <w:rsid w:val="00B02746"/>
    <w:rsid w:val="00B46901"/>
    <w:rsid w:val="00B820B2"/>
    <w:rsid w:val="00B83F1C"/>
    <w:rsid w:val="00BF0250"/>
    <w:rsid w:val="00C07F9C"/>
    <w:rsid w:val="00C16EFE"/>
    <w:rsid w:val="00D01A20"/>
    <w:rsid w:val="00D4389A"/>
    <w:rsid w:val="00DE4312"/>
    <w:rsid w:val="00DF7F7B"/>
    <w:rsid w:val="00E5130D"/>
    <w:rsid w:val="00E53DF9"/>
    <w:rsid w:val="00E73437"/>
    <w:rsid w:val="00EC2B67"/>
    <w:rsid w:val="00EE0C9F"/>
    <w:rsid w:val="00EE3014"/>
    <w:rsid w:val="00F4549E"/>
    <w:rsid w:val="00F4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F025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F025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F025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F025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F025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0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025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80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00DE"/>
  </w:style>
  <w:style w:type="paragraph" w:styleId="ac">
    <w:name w:val="footer"/>
    <w:basedOn w:val="a"/>
    <w:link w:val="ad"/>
    <w:uiPriority w:val="99"/>
    <w:unhideWhenUsed/>
    <w:rsid w:val="00480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0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F025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F025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F025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F025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F025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0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025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80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00DE"/>
  </w:style>
  <w:style w:type="paragraph" w:styleId="ac">
    <w:name w:val="footer"/>
    <w:basedOn w:val="a"/>
    <w:link w:val="ad"/>
    <w:uiPriority w:val="99"/>
    <w:unhideWhenUsed/>
    <w:rsid w:val="00480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12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kab14</cp:lastModifiedBy>
  <cp:revision>31</cp:revision>
  <cp:lastPrinted>2020-08-03T09:20:00Z</cp:lastPrinted>
  <dcterms:created xsi:type="dcterms:W3CDTF">2020-05-22T03:02:00Z</dcterms:created>
  <dcterms:modified xsi:type="dcterms:W3CDTF">2020-08-03T09:20:00Z</dcterms:modified>
</cp:coreProperties>
</file>