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-107950</wp:posOffset>
                </wp:positionV>
                <wp:extent cx="6172200" cy="148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-8.5pt;width:486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3C66FD" w:rsidRDefault="003C66FD" w:rsidP="003C66FD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14.09.2020                                                                                     № АГ-1567-п</w:t>
      </w:r>
    </w:p>
    <w:p w:rsidR="00655A92" w:rsidRPr="00CF6697" w:rsidRDefault="00CE4243" w:rsidP="003C66FD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124B" w:rsidRPr="0036124B" w:rsidRDefault="0036124B" w:rsidP="00361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24.03.2016 № АГ-389-п «Об утверждении документа планирования регулярных перевозок по муниципальным маршрутам регулярных перевозок»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</w:tblGrid>
      <w:tr w:rsidR="0036124B" w:rsidRPr="0036124B" w:rsidTr="005238E5">
        <w:tc>
          <w:tcPr>
            <w:tcW w:w="2830" w:type="dxa"/>
          </w:tcPr>
          <w:p w:rsidR="0036124B" w:rsidRPr="0036124B" w:rsidRDefault="0036124B" w:rsidP="003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№131-ФЗ                  «Об общих принципах организации местного самоуправления 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городского округа город Минусинск Красноярского края, в целях организации регулярных пассажирских перевозок автомобильным транспортом по </w:t>
      </w:r>
      <w:r w:rsidRPr="0036124B">
        <w:rPr>
          <w:rFonts w:ascii="Times New Roman" w:hAnsi="Times New Roman"/>
          <w:sz w:val="28"/>
          <w:szCs w:val="28"/>
        </w:rPr>
        <w:t>муниципальным маршрутам регулярных перевозок в муниципальном образовании город Минусинск, ПОСТАНОВЛЯЮ:</w:t>
      </w:r>
    </w:p>
    <w:p w:rsidR="0036124B" w:rsidRPr="0036124B" w:rsidRDefault="0036124B" w:rsidP="003612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В постановление Администрации города Минусинска от 24.03.2016 № АГ-389-п «Об утверждении документа планирования регулярных перевозок по муниципальным маршрутам регулярных перевозок» внести следующие изменения:</w:t>
      </w: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приложение к постановлению «Документ планирования регулярных перевозок по муниципальным маршрутам регулярных перевозок в муниципальном образовании город Минусинск» изложить в редакции приложения к настоящему постановлению.</w:t>
      </w: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color w:val="000000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6124B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постановления возложить на заместителя Главы города по оперативному управлению </w:t>
      </w:r>
      <w:proofErr w:type="spellStart"/>
      <w:r w:rsidRPr="0036124B">
        <w:rPr>
          <w:rFonts w:ascii="Times New Roman" w:hAnsi="Times New Roman"/>
          <w:color w:val="000000"/>
          <w:spacing w:val="-2"/>
          <w:sz w:val="28"/>
          <w:szCs w:val="28"/>
        </w:rPr>
        <w:t>Носкова</w:t>
      </w:r>
      <w:proofErr w:type="spellEnd"/>
      <w:r w:rsidRPr="0036124B">
        <w:rPr>
          <w:rFonts w:ascii="Times New Roman" w:hAnsi="Times New Roman"/>
          <w:color w:val="000000"/>
          <w:spacing w:val="-2"/>
          <w:sz w:val="28"/>
          <w:szCs w:val="28"/>
        </w:rPr>
        <w:t xml:space="preserve"> В.Б.</w:t>
      </w: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color w:val="000000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color w:val="000000"/>
          <w:sz w:val="28"/>
          <w:szCs w:val="28"/>
        </w:rPr>
        <w:t>Глав</w:t>
      </w:r>
      <w:r w:rsidR="003C66FD">
        <w:rPr>
          <w:rFonts w:ascii="Times New Roman" w:hAnsi="Times New Roman"/>
          <w:color w:val="000000"/>
          <w:sz w:val="28"/>
          <w:szCs w:val="28"/>
        </w:rPr>
        <w:t>а</w:t>
      </w:r>
      <w:r w:rsidRPr="0036124B">
        <w:rPr>
          <w:rFonts w:ascii="Times New Roman" w:hAnsi="Times New Roman"/>
          <w:color w:val="000000"/>
          <w:sz w:val="28"/>
          <w:szCs w:val="28"/>
        </w:rPr>
        <w:t xml:space="preserve"> города                       </w:t>
      </w:r>
      <w:r w:rsidRPr="0036124B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3C66FD">
        <w:rPr>
          <w:rFonts w:ascii="Times New Roman" w:hAnsi="Times New Roman"/>
          <w:color w:val="000000"/>
          <w:sz w:val="28"/>
          <w:szCs w:val="28"/>
        </w:rPr>
        <w:t>подпись</w:t>
      </w:r>
      <w:r w:rsidRPr="0036124B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C66F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3C66FD">
        <w:rPr>
          <w:rFonts w:ascii="Times New Roman" w:hAnsi="Times New Roman"/>
          <w:color w:val="000000"/>
          <w:sz w:val="28"/>
          <w:szCs w:val="28"/>
        </w:rPr>
        <w:t>А.О.Первухин</w:t>
      </w:r>
      <w:proofErr w:type="spellEnd"/>
      <w:r w:rsidRPr="003612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124B" w:rsidRDefault="0036124B" w:rsidP="003612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24B" w:rsidRPr="0036124B" w:rsidRDefault="0036124B" w:rsidP="00361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24B" w:rsidRPr="0036124B" w:rsidRDefault="0036124B" w:rsidP="0036124B">
      <w:pPr>
        <w:spacing w:after="0" w:line="240" w:lineRule="auto"/>
        <w:ind w:left="5529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Приложение </w:t>
      </w:r>
    </w:p>
    <w:p w:rsidR="0036124B" w:rsidRPr="0036124B" w:rsidRDefault="0036124B" w:rsidP="003612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6124B" w:rsidRPr="0036124B" w:rsidRDefault="0036124B" w:rsidP="0036124B">
      <w:pPr>
        <w:spacing w:after="0" w:line="240" w:lineRule="auto"/>
        <w:ind w:left="5529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города Минусинска </w:t>
      </w: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от  </w:t>
      </w:r>
      <w:r w:rsidR="003C66FD">
        <w:rPr>
          <w:rFonts w:ascii="Times New Roman" w:hAnsi="Times New Roman"/>
          <w:sz w:val="28"/>
          <w:szCs w:val="28"/>
        </w:rPr>
        <w:t>14.09.2020</w:t>
      </w:r>
      <w:r w:rsidRPr="0036124B">
        <w:rPr>
          <w:rFonts w:ascii="Times New Roman" w:hAnsi="Times New Roman"/>
          <w:sz w:val="28"/>
          <w:szCs w:val="28"/>
        </w:rPr>
        <w:t xml:space="preserve"> № </w:t>
      </w:r>
      <w:r w:rsidR="003C66FD">
        <w:rPr>
          <w:rFonts w:ascii="Times New Roman" w:hAnsi="Times New Roman"/>
          <w:sz w:val="28"/>
          <w:szCs w:val="28"/>
        </w:rPr>
        <w:t>АГ-1567-п</w:t>
      </w:r>
    </w:p>
    <w:p w:rsidR="0036124B" w:rsidRPr="0036124B" w:rsidRDefault="0036124B" w:rsidP="0036124B">
      <w:pPr>
        <w:spacing w:after="0" w:line="240" w:lineRule="auto"/>
        <w:ind w:left="5529" w:hanging="284"/>
        <w:jc w:val="both"/>
        <w:rPr>
          <w:rFonts w:ascii="Times New Roman" w:hAnsi="Times New Roman"/>
          <w:sz w:val="28"/>
          <w:szCs w:val="28"/>
        </w:rPr>
      </w:pPr>
    </w:p>
    <w:p w:rsidR="0036124B" w:rsidRPr="0036124B" w:rsidRDefault="0036124B" w:rsidP="0036124B">
      <w:pPr>
        <w:spacing w:after="0" w:line="240" w:lineRule="auto"/>
        <w:ind w:left="5529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Приложение </w:t>
      </w:r>
    </w:p>
    <w:p w:rsidR="0036124B" w:rsidRPr="0036124B" w:rsidRDefault="0036124B" w:rsidP="003612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6124B" w:rsidRPr="0036124B" w:rsidRDefault="0036124B" w:rsidP="0036124B">
      <w:pPr>
        <w:spacing w:after="0" w:line="240" w:lineRule="auto"/>
        <w:ind w:left="5529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города Минусинска </w:t>
      </w:r>
    </w:p>
    <w:p w:rsidR="0036124B" w:rsidRPr="0036124B" w:rsidRDefault="0036124B" w:rsidP="0036124B">
      <w:pPr>
        <w:spacing w:after="0" w:line="240" w:lineRule="auto"/>
        <w:ind w:left="5529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от 24.03.2016 № АГ-389-п</w:t>
      </w: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124B" w:rsidRPr="0036124B" w:rsidRDefault="0036124B" w:rsidP="00361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124B" w:rsidRPr="0036124B" w:rsidRDefault="0036124B" w:rsidP="003612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Документ</w:t>
      </w:r>
    </w:p>
    <w:p w:rsidR="0036124B" w:rsidRPr="0036124B" w:rsidRDefault="0036124B" w:rsidP="003612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планирования регулярных перевозок по муниципальным маршрутам регулярных перевозок в муниципальном образовании город Минусинск</w:t>
      </w:r>
    </w:p>
    <w:p w:rsidR="0036124B" w:rsidRPr="0036124B" w:rsidRDefault="0036124B" w:rsidP="00361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24B" w:rsidRPr="0036124B" w:rsidRDefault="0036124B" w:rsidP="0036124B">
      <w:pPr>
        <w:numPr>
          <w:ilvl w:val="0"/>
          <w:numId w:val="10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Документ планирования регулярных перевозок по муниципальным маршрутам регулярных перевозок в муниципальном образовании город Минусинск (далее - Документ планирования) разработан в целях реализации положений Федерального закона от 13.07.2015 </w:t>
      </w:r>
      <w:r w:rsidRPr="0036124B">
        <w:rPr>
          <w:rFonts w:ascii="Times New Roman" w:hAnsi="Times New Roman"/>
          <w:color w:val="000000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</w:t>
      </w:r>
      <w:r w:rsidRPr="0036124B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36124B">
        <w:rPr>
          <w:rFonts w:ascii="Times New Roman" w:hAnsi="Times New Roman"/>
          <w:color w:val="000000"/>
          <w:sz w:val="28"/>
          <w:szCs w:val="28"/>
        </w:rPr>
        <w:t>№ 220-ФЗ).</w:t>
      </w:r>
    </w:p>
    <w:p w:rsidR="0036124B" w:rsidRPr="0036124B" w:rsidRDefault="0036124B" w:rsidP="0036124B">
      <w:pPr>
        <w:numPr>
          <w:ilvl w:val="0"/>
          <w:numId w:val="10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Целью развития регулярных перевозок является:</w:t>
      </w:r>
    </w:p>
    <w:p w:rsidR="0036124B" w:rsidRPr="0036124B" w:rsidRDefault="0036124B" w:rsidP="0036124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- удовлетворение потребности населения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24B">
        <w:rPr>
          <w:rFonts w:ascii="Times New Roman" w:hAnsi="Times New Roman"/>
          <w:sz w:val="28"/>
          <w:szCs w:val="28"/>
        </w:rPr>
        <w:t>Минусинск в транспортных услугах;</w:t>
      </w:r>
    </w:p>
    <w:p w:rsidR="0036124B" w:rsidRPr="0036124B" w:rsidRDefault="0036124B" w:rsidP="0036124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- улучшение транспортной доступности к удаленным микрорайонам; </w:t>
      </w:r>
    </w:p>
    <w:p w:rsidR="0036124B" w:rsidRPr="0036124B" w:rsidRDefault="0036124B" w:rsidP="0036124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- повышение качества и эффективности транспортного обслуживания населения на муниципальных маршрутах общественного транспорта;</w:t>
      </w:r>
    </w:p>
    <w:p w:rsidR="0036124B" w:rsidRPr="0036124B" w:rsidRDefault="0036124B" w:rsidP="0036124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- повышение безопасности транспортного обслуживания населения.</w:t>
      </w:r>
    </w:p>
    <w:p w:rsidR="0036124B" w:rsidRPr="0036124B" w:rsidRDefault="0036124B" w:rsidP="0036124B">
      <w:pPr>
        <w:numPr>
          <w:ilvl w:val="0"/>
          <w:numId w:val="10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В Документ планирования включены первоочередные мероприятия на период с 2018 по 2022 год. Планируемые мероприятия на указанный период являются основанием для анализа результативности принятых мер на данном этапе и принятия необходимых решений по развитию регулярных перевозок транспортом общего пользования на последующие периоды. После осуществления первоочередных мероприятий на период до 2022 года и изучения достигнутых результатов в Документ планирования по готовности к реализации будут включаться и уточняться мероприятия последующих периодов.</w:t>
      </w:r>
    </w:p>
    <w:p w:rsidR="0036124B" w:rsidRPr="0036124B" w:rsidRDefault="0036124B" w:rsidP="0036124B">
      <w:pPr>
        <w:numPr>
          <w:ilvl w:val="0"/>
          <w:numId w:val="10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Установить вид регулярных перевозок на территории муниципального образования город Минусинск для всех муниципальных </w:t>
      </w:r>
      <w:r w:rsidRPr="0036124B">
        <w:rPr>
          <w:rFonts w:ascii="Times New Roman" w:hAnsi="Times New Roman"/>
          <w:sz w:val="28"/>
          <w:szCs w:val="28"/>
        </w:rPr>
        <w:lastRenderedPageBreak/>
        <w:t>маршрутов регулярных перевозок пассажиров автомобильным транспортом - регулярные перевозки по регулируемым тарифам.</w:t>
      </w:r>
    </w:p>
    <w:p w:rsidR="0036124B" w:rsidRPr="0036124B" w:rsidRDefault="0036124B" w:rsidP="0036124B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Изменение вида регулярных перевозок, осуществляемых по муниципальному маршруту регулярных перевозок, принимается решением Администрации города Минусинска или иным уполномоченным ею органом при необходимости.</w:t>
      </w:r>
    </w:p>
    <w:p w:rsidR="0036124B" w:rsidRPr="0036124B" w:rsidRDefault="0036124B" w:rsidP="0036124B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Сведения об изменении вида регулярных перевозок вносятся в реестр маршрутов регулярных перевозок.</w:t>
      </w:r>
    </w:p>
    <w:p w:rsidR="0036124B" w:rsidRPr="0036124B" w:rsidRDefault="0036124B" w:rsidP="0036124B">
      <w:pPr>
        <w:numPr>
          <w:ilvl w:val="0"/>
          <w:numId w:val="10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При изменении градостроительной ситуации и развитии улично-дорожной сети, в целях улучшения транспортной доступности к удаленным районам города предусмотреть мероприятия по развитию регулярных перевозок пассажиров и багажа автомобильным транспортом в соответствии с планом.</w:t>
      </w:r>
    </w:p>
    <w:p w:rsidR="0036124B" w:rsidRPr="0036124B" w:rsidRDefault="0036124B" w:rsidP="0036124B">
      <w:pPr>
        <w:tabs>
          <w:tab w:val="left" w:pos="7485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24B" w:rsidRPr="0036124B" w:rsidRDefault="0036124B" w:rsidP="0036124B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 xml:space="preserve">План </w:t>
      </w:r>
    </w:p>
    <w:p w:rsidR="0036124B" w:rsidRPr="0036124B" w:rsidRDefault="0036124B" w:rsidP="0036124B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мероприятий по развитию регулярных перевозок пассажиров и багажа автомобильным транспортом на территории муниципального образования город Минусинск</w:t>
      </w:r>
    </w:p>
    <w:p w:rsidR="0036124B" w:rsidRPr="0036124B" w:rsidRDefault="0036124B" w:rsidP="003612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9"/>
        <w:gridCol w:w="6562"/>
        <w:gridCol w:w="2219"/>
      </w:tblGrid>
      <w:tr w:rsidR="0036124B" w:rsidRPr="0036124B" w:rsidTr="005238E5">
        <w:trPr>
          <w:trHeight w:val="978"/>
        </w:trPr>
        <w:tc>
          <w:tcPr>
            <w:tcW w:w="792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17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6124B" w:rsidRPr="0036124B" w:rsidTr="005238E5">
        <w:trPr>
          <w:trHeight w:val="900"/>
        </w:trPr>
        <w:tc>
          <w:tcPr>
            <w:tcW w:w="792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17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 xml:space="preserve">Принятие решения об осуществлении движения общественного транспорта по микрорайону </w:t>
            </w: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Юго-Восточный</w:t>
            </w: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</w:tr>
      <w:tr w:rsidR="0036124B" w:rsidRPr="0036124B" w:rsidTr="005238E5">
        <w:tc>
          <w:tcPr>
            <w:tcW w:w="792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17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Оптимизация плана маршрутной сети общественного транспорта с учетом минимизации дублирования маршрутов</w:t>
            </w: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2022 г.</w:t>
            </w: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24B" w:rsidRPr="0036124B" w:rsidTr="005238E5">
        <w:trPr>
          <w:trHeight w:val="1283"/>
        </w:trPr>
        <w:tc>
          <w:tcPr>
            <w:tcW w:w="792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17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Заключение муниципальных контрактов на выполнение работ, связанных с осуществлением регулярных перевозок по регулируемым тарифам в муниципальном образовании город Минусинск</w:t>
            </w: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2022 г.</w:t>
            </w: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24B" w:rsidRPr="0036124B" w:rsidTr="005238E5">
        <w:trPr>
          <w:trHeight w:val="1529"/>
        </w:trPr>
        <w:tc>
          <w:tcPr>
            <w:tcW w:w="792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17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Выдача карт маршрутов регулярных перевозок в соответствии с заключенными муниципальными контрактами на выполнение работ, связанных с осуществлением регулярных перевозок по регулируемым тарифам</w:t>
            </w:r>
          </w:p>
        </w:tc>
        <w:tc>
          <w:tcPr>
            <w:tcW w:w="2219" w:type="dxa"/>
          </w:tcPr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 xml:space="preserve">при заключении муниципального контракта, </w:t>
            </w:r>
          </w:p>
          <w:p w:rsidR="0036124B" w:rsidRPr="0036124B" w:rsidRDefault="0036124B" w:rsidP="0036124B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B">
              <w:rPr>
                <w:rFonts w:ascii="Times New Roman" w:hAnsi="Times New Roman"/>
                <w:sz w:val="28"/>
                <w:szCs w:val="28"/>
              </w:rPr>
              <w:t>далее по необходимости</w:t>
            </w:r>
          </w:p>
        </w:tc>
      </w:tr>
    </w:tbl>
    <w:p w:rsidR="0036124B" w:rsidRPr="0036124B" w:rsidRDefault="0036124B" w:rsidP="0036124B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24B" w:rsidRPr="0036124B" w:rsidRDefault="0036124B" w:rsidP="0036124B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Реализация планируемых мероприятий по улучшению транспортной доступности в удаленных районах города возможна при условии достаточного финансирования из бюджетов всех уровней и привлечения инвестиций частных лиц и организаций.</w:t>
      </w:r>
    </w:p>
    <w:p w:rsidR="0036124B" w:rsidRPr="0036124B" w:rsidRDefault="0036124B" w:rsidP="0036124B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lastRenderedPageBreak/>
        <w:t>Ожидаемые результаты реализации мероприятий по развитию регулярных перевозок по муниципальным маршрутам муниципального образования город Минусинск - достижение целей развития регулярных перевозок.</w:t>
      </w:r>
    </w:p>
    <w:p w:rsidR="0036124B" w:rsidRPr="0036124B" w:rsidRDefault="0036124B" w:rsidP="0036124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Администрации города Минусинска или иному уполномоченному ею органу заключить муниципальные контракты на выполнение работ, связанных с осуществлением регулярных перевозок по муниципальным маршрутам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с учетом положений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графиком.</w:t>
      </w:r>
    </w:p>
    <w:p w:rsidR="0036124B" w:rsidRPr="0036124B" w:rsidRDefault="0036124B" w:rsidP="0036124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24B" w:rsidRPr="0036124B" w:rsidRDefault="0036124B" w:rsidP="0036124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6124B">
        <w:rPr>
          <w:rFonts w:ascii="Times New Roman" w:hAnsi="Times New Roman"/>
          <w:sz w:val="28"/>
          <w:szCs w:val="28"/>
        </w:rPr>
        <w:t>График</w:t>
      </w:r>
    </w:p>
    <w:p w:rsidR="0036124B" w:rsidRPr="0036124B" w:rsidRDefault="0036124B" w:rsidP="0036124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заключения муниципального контракта на выполнение работ,</w:t>
      </w:r>
    </w:p>
    <w:p w:rsidR="0036124B" w:rsidRPr="0036124B" w:rsidRDefault="0036124B" w:rsidP="0036124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36124B">
        <w:rPr>
          <w:rFonts w:ascii="Times New Roman" w:hAnsi="Times New Roman"/>
          <w:sz w:val="28"/>
          <w:szCs w:val="28"/>
        </w:rPr>
        <w:t>связанных с осуществлением регулярных перевозок по муниципальным маршрутам регулярных перевозок по регулируемым тарифам</w:t>
      </w:r>
    </w:p>
    <w:p w:rsidR="0036124B" w:rsidRPr="0036124B" w:rsidRDefault="0036124B" w:rsidP="0036124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50"/>
        <w:gridCol w:w="4342"/>
        <w:gridCol w:w="1186"/>
        <w:gridCol w:w="1366"/>
        <w:gridCol w:w="1469"/>
      </w:tblGrid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24B">
              <w:rPr>
                <w:rFonts w:ascii="Times New Roman" w:hAnsi="Times New Roman"/>
                <w:sz w:val="20"/>
                <w:szCs w:val="20"/>
              </w:rPr>
              <w:t>Регистрационный номер марш</w:t>
            </w:r>
          </w:p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24B">
              <w:rPr>
                <w:rFonts w:ascii="Times New Roman" w:hAnsi="Times New Roman"/>
                <w:sz w:val="20"/>
                <w:szCs w:val="20"/>
              </w:rPr>
              <w:t>рута</w:t>
            </w:r>
          </w:p>
        </w:tc>
        <w:tc>
          <w:tcPr>
            <w:tcW w:w="850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24B">
              <w:rPr>
                <w:rFonts w:ascii="Times New Roman" w:hAnsi="Times New Roman"/>
                <w:sz w:val="20"/>
                <w:szCs w:val="20"/>
              </w:rPr>
              <w:t>Номер маршрута</w:t>
            </w:r>
          </w:p>
        </w:tc>
        <w:tc>
          <w:tcPr>
            <w:tcW w:w="4342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24B">
              <w:rPr>
                <w:rFonts w:ascii="Times New Roman" w:hAnsi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24B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24B">
              <w:rPr>
                <w:rFonts w:ascii="Times New Roman" w:hAnsi="Times New Roman"/>
                <w:sz w:val="20"/>
                <w:szCs w:val="20"/>
              </w:rPr>
              <w:t>Предоставление субсидий из краевого/городского бюджетов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24B">
              <w:rPr>
                <w:rFonts w:ascii="Times New Roman" w:hAnsi="Times New Roman"/>
                <w:sz w:val="20"/>
                <w:szCs w:val="20"/>
              </w:rPr>
              <w:t>Срок, по окончании которого должен быть заключен муниципальный контракт на выполнение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342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/>
                <w:sz w:val="24"/>
                <w:szCs w:val="20"/>
              </w:rPr>
              <w:t>Постоянно действующие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36124B">
              <w:rPr>
                <w:rFonts w:ascii="Times New Roman" w:hAnsi="Times New Roman"/>
                <w:b/>
                <w:sz w:val="24"/>
                <w:szCs w:val="20"/>
              </w:rPr>
              <w:t>маршруты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6124B" w:rsidRPr="0036124B" w:rsidTr="005238E5">
        <w:trPr>
          <w:trHeight w:val="323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«Пристань - Перчаточная фабрика»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«Микрорайон Дружба – Перчаточная фабрика»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31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«3-й микрорайон -</w:t>
            </w:r>
          </w:p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Энергосбыт»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35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«ул. Победы-</w:t>
            </w:r>
          </w:p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Котельная»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35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«Автовокзал – Микрорайон Лесной»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124B" w:rsidRPr="0036124B" w:rsidTr="005238E5">
        <w:trPr>
          <w:trHeight w:val="35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«3-й микрорайон -</w:t>
            </w:r>
          </w:p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Микрорайон Дружба»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12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«Автовокзал - Энергосбыт -</w:t>
            </w:r>
          </w:p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Абаканская»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303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«Перчаточная фабрика – Пристань»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303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«Автовокзал – Микрорайон Центральный»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«Микрорайон Дружба – 37 магазин»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26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«Автовокзал – 37 магазин»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25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«Автомобильная – Трегубенко»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«Загородная больница – Энергосбыт – Котельная»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420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«Загородная больница – Котельная»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«Микрорайон Восточный – микрорайон Дружба»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«Микрорайон Солнечный – 37 магазин»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«Магистральная – 37 магазин»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24B" w:rsidRPr="0036124B" w:rsidRDefault="0036124B" w:rsidP="00361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«Минусинск - ж/д станция -</w:t>
            </w:r>
          </w:p>
          <w:p w:rsidR="0036124B" w:rsidRPr="0036124B" w:rsidRDefault="0036124B" w:rsidP="003612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поселок Зеленый Бор»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да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  <w:tr w:rsidR="0036124B" w:rsidRPr="0036124B" w:rsidTr="005238E5">
        <w:trPr>
          <w:trHeight w:val="290"/>
          <w:jc w:val="center"/>
        </w:trPr>
        <w:tc>
          <w:tcPr>
            <w:tcW w:w="814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42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/>
                <w:sz w:val="24"/>
                <w:szCs w:val="20"/>
              </w:rPr>
              <w:t>Сезонные маршруты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24B" w:rsidRPr="0036124B" w:rsidTr="005238E5">
        <w:trPr>
          <w:jc w:val="center"/>
        </w:trPr>
        <w:tc>
          <w:tcPr>
            <w:tcW w:w="814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2.1</w:t>
            </w:r>
          </w:p>
        </w:tc>
        <w:tc>
          <w:tcPr>
            <w:tcW w:w="850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4342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4B">
              <w:rPr>
                <w:rFonts w:ascii="Times New Roman" w:hAnsi="Times New Roman"/>
                <w:sz w:val="24"/>
                <w:szCs w:val="24"/>
              </w:rPr>
              <w:t>«Поликлиника №1 –дачи Машиностроитель»</w:t>
            </w:r>
          </w:p>
        </w:tc>
        <w:tc>
          <w:tcPr>
            <w:tcW w:w="118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sz w:val="24"/>
                <w:szCs w:val="20"/>
              </w:rPr>
              <w:t>Автобус</w:t>
            </w:r>
          </w:p>
        </w:tc>
        <w:tc>
          <w:tcPr>
            <w:tcW w:w="1366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4"/>
                <w:szCs w:val="20"/>
              </w:rPr>
              <w:t>нет</w:t>
            </w:r>
          </w:p>
        </w:tc>
        <w:tc>
          <w:tcPr>
            <w:tcW w:w="1469" w:type="dxa"/>
            <w:shd w:val="clear" w:color="auto" w:fill="auto"/>
          </w:tcPr>
          <w:p w:rsidR="0036124B" w:rsidRPr="0036124B" w:rsidRDefault="0036124B" w:rsidP="0036124B">
            <w:pPr>
              <w:tabs>
                <w:tab w:val="left" w:pos="48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24B">
              <w:rPr>
                <w:rFonts w:ascii="Times New Roman" w:hAnsi="Times New Roman"/>
                <w:bCs/>
                <w:sz w:val="20"/>
                <w:szCs w:val="20"/>
              </w:rPr>
              <w:t>31.12.2021</w:t>
            </w:r>
          </w:p>
        </w:tc>
      </w:tr>
    </w:tbl>
    <w:p w:rsidR="0036124B" w:rsidRPr="0036124B" w:rsidRDefault="0036124B" w:rsidP="0036124B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24B" w:rsidRPr="0036124B" w:rsidRDefault="0036124B" w:rsidP="0036124B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sz w:val="28"/>
          <w:szCs w:val="28"/>
        </w:rPr>
        <w:t>4. При заключении муниципального контракта на выполнение работ, связанных с осуществлением регулярных перевозок по регулируемым тарифам, предусмотреть повышение доступности транспорта общего пользования для граждан, относящихся к маломобильным группам населения.</w:t>
      </w:r>
    </w:p>
    <w:p w:rsidR="0036124B" w:rsidRPr="0036124B" w:rsidRDefault="0036124B" w:rsidP="0036124B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36124B" w:rsidRPr="0036124B" w:rsidRDefault="0036124B" w:rsidP="0036124B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36124B" w:rsidRPr="0036124B" w:rsidRDefault="0036124B" w:rsidP="0036124B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36124B" w:rsidRPr="0036124B" w:rsidRDefault="0036124B" w:rsidP="0036124B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6124B">
        <w:rPr>
          <w:rFonts w:ascii="Times New Roman" w:hAnsi="Times New Roman"/>
          <w:color w:val="000000"/>
          <w:spacing w:val="-2"/>
          <w:sz w:val="28"/>
          <w:szCs w:val="28"/>
        </w:rPr>
        <w:t xml:space="preserve">Заместитель Главы города </w:t>
      </w:r>
    </w:p>
    <w:p w:rsidR="004137B6" w:rsidRPr="006E1A8F" w:rsidRDefault="0036124B" w:rsidP="0036124B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36124B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оперативному управлению                           </w:t>
      </w:r>
      <w:r w:rsidR="003C66FD">
        <w:rPr>
          <w:rFonts w:ascii="Times New Roman" w:hAnsi="Times New Roman"/>
          <w:color w:val="000000"/>
          <w:spacing w:val="-2"/>
          <w:sz w:val="28"/>
          <w:szCs w:val="28"/>
        </w:rPr>
        <w:t>подпись</w:t>
      </w:r>
      <w:bookmarkStart w:id="0" w:name="_GoBack"/>
      <w:bookmarkEnd w:id="0"/>
      <w:r w:rsidRPr="0036124B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</w:t>
      </w:r>
      <w:r w:rsidRPr="0036124B">
        <w:rPr>
          <w:rFonts w:ascii="Times New Roman" w:hAnsi="Times New Roman"/>
          <w:color w:val="000000"/>
          <w:spacing w:val="-2"/>
          <w:sz w:val="28"/>
          <w:szCs w:val="28"/>
        </w:rPr>
        <w:t>В.Б. Носков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4137B6" w:rsidRPr="006E1A8F" w:rsidSect="001B486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C5180"/>
    <w:multiLevelType w:val="hybridMultilevel"/>
    <w:tmpl w:val="6BC87790"/>
    <w:lvl w:ilvl="0" w:tplc="6A221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590201E"/>
    <w:multiLevelType w:val="hybridMultilevel"/>
    <w:tmpl w:val="A470E90E"/>
    <w:lvl w:ilvl="0" w:tplc="E88CE7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24B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C66FD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361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361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3A3526-2D93-427E-A285-DEDEFA61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kab14</cp:lastModifiedBy>
  <cp:revision>3</cp:revision>
  <cp:lastPrinted>2020-08-06T08:09:00Z</cp:lastPrinted>
  <dcterms:created xsi:type="dcterms:W3CDTF">2020-08-06T08:13:00Z</dcterms:created>
  <dcterms:modified xsi:type="dcterms:W3CDTF">2020-09-15T03:10:00Z</dcterms:modified>
</cp:coreProperties>
</file>