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7"/>
        <w:jc w:val="right"/>
        <w:widowControl/>
      </w:pPr>
      <w:r>
        <w:rPr>
          <w:rFonts w:ascii="Times New Roman" w:cs="Times New Roman" w:hAnsi="Times New Roman"/>
        </w:rPr>
      </w:r>
    </w:p>
    <w:tbl>
      <w:tblPr>
        <w:tblBorders>
          <w:bottom w:color="000001" w:space="0" w:sz="4" w:val="single"/>
        </w:tblBorders>
        <w:jc w:val="left"/>
        <w:tblInd w:type="dxa" w:w="-283"/>
      </w:tblPr>
      <w:tblGrid>
        <w:gridCol w:w="4841"/>
        <w:gridCol w:w="10088"/>
      </w:tblGrid>
      <w:tr>
        <w:trPr>
          <w:trHeight w:hRule="atLeast" w:val="333"/>
          <w:cantSplit w:val="off"/>
        </w:trPr>
        <w:tc>
          <w:tcPr>
            <w:tcBorders>
              <w:bottom w:color="000001" w:space="0" w:sz="4" w:val="single"/>
            </w:tcBorders>
            <w:shd w:fill="FFFFFF"/>
            <w:tcW w:type="dxa" w:w="48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jc w:val="center"/>
              <w:widowControl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</w:rPr>
              <w:t>ПЕРВЫЙ</w:t>
            </w:r>
          </w:p>
        </w:tc>
        <w:tc>
          <w:tcPr>
            <w:tcBorders/>
            <w:shd w:fill="FFFFFF"/>
            <w:tcW w:type="dxa" w:w="100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ind w:hanging="0" w:left="12" w:right="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</w:rPr>
              <w:t>ФИНАНСОВЫЙ ОТЧЕТ</w:t>
            </w:r>
          </w:p>
        </w:tc>
      </w:tr>
      <w:tr>
        <w:trPr>
          <w:trHeight w:hRule="atLeast" w:val="278"/>
          <w:cantSplit w:val="off"/>
        </w:trPr>
        <w:tc>
          <w:tcPr>
            <w:tcBorders/>
            <w:gridSpan w:val="2"/>
            <w:shd w:fill="FFFFFF"/>
            <w:tcW w:type="dxa" w:w="5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widowControl/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  <w:t xml:space="preserve">                           </w:t>
            </w:r>
            <w:r>
              <w:rPr>
                <w:rFonts w:ascii="Times New Roman" w:cs="Times New Roman" w:hAnsi="Times New Roman"/>
              </w:rPr>
              <w:t xml:space="preserve">(первый (итоговый) </w:t>
            </w:r>
          </w:p>
        </w:tc>
      </w:tr>
    </w:tbl>
    <w:p>
      <w:pPr>
        <w:pStyle w:val="style27"/>
        <w:jc w:val="center"/>
        <w:widowControl/>
        <w:spacing w:after="0" w:before="0" w:line="100" w:lineRule="atLeast"/>
      </w:pPr>
      <w:r>
        <w:rPr>
          <w:sz w:val="22"/>
          <w:b/>
          <w:szCs w:val="22"/>
          <w:rFonts w:ascii="Times New Roman" w:cs="Times New Roman" w:hAnsi="Times New Roman"/>
        </w:rPr>
        <w:t>о поступлении и расходовании средств избирательного фонда кандидата</w:t>
      </w:r>
    </w:p>
    <w:p>
      <w:pPr>
        <w:pStyle w:val="style27"/>
        <w:jc w:val="center"/>
        <w:widowControl/>
        <w:spacing w:after="0" w:before="0" w:line="100" w:lineRule="atLeast"/>
      </w:pPr>
      <w:r>
        <w:rPr>
          <w:sz w:val="22"/>
          <w:b/>
          <w:szCs w:val="22"/>
          <w:bCs/>
          <w:rFonts w:ascii="Times New Roman" w:cs="Times New Roman" w:hAnsi="Times New Roman"/>
        </w:rPr>
      </w:r>
    </w:p>
    <w:tbl>
      <w:tblPr>
        <w:tblBorders>
          <w:bottom w:color="000001" w:space="0" w:sz="4" w:val="single"/>
        </w:tblBorders>
        <w:jc w:val="left"/>
        <w:tblInd w:type="dxa" w:w="-284"/>
      </w:tblPr>
      <w:tblGrid>
        <w:gridCol w:w="10157"/>
      </w:tblGrid>
      <w:tr>
        <w:trPr>
          <w:trHeight w:hRule="atLeast" w:val="300"/>
          <w:cantSplit w:val="off"/>
        </w:trPr>
        <w:tc>
          <w:tcPr>
            <w:tcBorders>
              <w:bottom w:color="000001" w:space="0" w:sz="4" w:val="single"/>
            </w:tcBorders>
            <w:shd w:fill="FFFFFF"/>
            <w:tcW w:type="dxa" w:w="10157"/>
            <w:tcMar>
              <w:top w:type="dxa" w:w="0"/>
              <w:left w:type="dxa" w:w="31"/>
              <w:bottom w:type="dxa" w:w="0"/>
              <w:right w:type="dxa" w:w="31"/>
            </w:tcMar>
          </w:tcPr>
          <w:p>
            <w:pPr>
              <w:pStyle w:val="style23"/>
              <w:suppressAutoHyphens w:val="true"/>
              <w:spacing w:after="0" w:before="0" w:line="100" w:lineRule="atLeast"/>
            </w:pPr>
            <w:r>
              <w:rPr>
                <w:sz w:val="22"/>
                <w:szCs w:val="22"/>
              </w:rPr>
              <w:t>Выборы депутатов Минусинского городского Совета депутатов седьмого созыва</w:t>
            </w:r>
          </w:p>
        </w:tc>
      </w:tr>
      <w:tr>
        <w:trPr>
          <w:trHeight w:hRule="atLeast" w:val="280"/>
          <w:cantSplit w:val="off"/>
        </w:trPr>
        <w:tc>
          <w:tcPr>
            <w:tcBorders>
              <w:top w:color="000001" w:space="0" w:sz="4" w:val="single"/>
            </w:tcBorders>
            <w:shd w:fill="FFFFFF"/>
            <w:tcW w:type="dxa" w:w="10157"/>
            <w:tcMar>
              <w:top w:type="dxa" w:w="0"/>
              <w:left w:type="dxa" w:w="31"/>
              <w:bottom w:type="dxa" w:w="0"/>
              <w:right w:type="dxa" w:w="31"/>
            </w:tcMar>
          </w:tcPr>
          <w:p>
            <w:pPr>
              <w:pStyle w:val="style23"/>
              <w:suppressAutoHyphens w:val="true"/>
              <w:spacing w:after="0" w:before="0" w:line="100" w:lineRule="atLeast"/>
            </w:pPr>
            <w:r>
              <w:rPr>
                <w:sz w:val="20"/>
                <w:b/>
                <w:szCs w:val="20"/>
              </w:rPr>
              <w:t>(наименование избирательной кампании)</w:t>
            </w:r>
          </w:p>
        </w:tc>
      </w:tr>
      <w:tr>
        <w:trPr>
          <w:trHeight w:hRule="atLeast" w:val="313"/>
          <w:cantSplit w:val="off"/>
        </w:trPr>
        <w:tc>
          <w:tcPr>
            <w:tcBorders>
              <w:bottom w:color="000001" w:space="0" w:sz="4" w:val="single"/>
            </w:tcBorders>
            <w:shd w:fill="FFFFFF"/>
            <w:tcW w:type="dxa" w:w="10157"/>
            <w:tcMar>
              <w:top w:type="dxa" w:w="0"/>
              <w:left w:type="dxa" w:w="31"/>
              <w:bottom w:type="dxa" w:w="0"/>
              <w:right w:type="dxa" w:w="31"/>
            </w:tcMar>
          </w:tcPr>
          <w:p>
            <w:pPr>
              <w:pStyle w:val="style23"/>
              <w:suppressAutoHyphens w:val="true"/>
              <w:spacing w:after="0" w:before="0" w:line="100" w:lineRule="atLeast"/>
            </w:pPr>
            <w:r>
              <w:rPr>
                <w:sz w:val="22"/>
                <w:szCs w:val="22"/>
                <w:bCs/>
              </w:rPr>
              <w:t>Лунёв Евгений Павлович</w:t>
            </w:r>
            <w:r>
              <w:rPr>
                <w:sz w:val="22"/>
                <w:szCs w:val="22"/>
                <w:bCs/>
              </w:rPr>
              <w:t xml:space="preserve">, одномандатный избирательный округ № </w:t>
            </w:r>
            <w:r>
              <w:rPr>
                <w:sz w:val="22"/>
                <w:szCs w:val="22"/>
                <w:bCs/>
              </w:rPr>
              <w:t>6</w:t>
            </w:r>
          </w:p>
        </w:tc>
      </w:tr>
      <w:tr>
        <w:trPr>
          <w:trHeight w:hRule="atLeast" w:val="399"/>
          <w:cantSplit w:val="off"/>
        </w:trPr>
        <w:tc>
          <w:tcPr>
            <w:tcBorders/>
            <w:shd w:fill="FFFFFF"/>
            <w:tcW w:type="dxa" w:w="10157"/>
            <w:tcMar>
              <w:top w:type="dxa" w:w="0"/>
              <w:left w:type="dxa" w:w="31"/>
              <w:bottom w:type="dxa" w:w="0"/>
              <w:right w:type="dxa" w:w="31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>
        <w:trPr>
          <w:trHeight w:hRule="atLeast" w:val="309"/>
          <w:cantSplit w:val="off"/>
        </w:trPr>
        <w:tc>
          <w:tcPr>
            <w:tcBorders>
              <w:bottom w:color="000001" w:space="0" w:sz="4" w:val="single"/>
            </w:tcBorders>
            <w:shd w:fill="FFFFFF"/>
            <w:tcW w:type="dxa" w:w="10157"/>
            <w:tcMar>
              <w:top w:type="dxa" w:w="0"/>
              <w:left w:type="dxa" w:w="31"/>
              <w:bottom w:type="dxa" w:w="0"/>
              <w:right w:type="dxa" w:w="31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2"/>
                <w:b/>
                <w:szCs w:val="22"/>
                <w:bCs/>
              </w:rPr>
              <w:t xml:space="preserve">№ </w:t>
            </w:r>
            <w:r>
              <w:rPr>
                <w:sz w:val="22"/>
                <w:b/>
                <w:szCs w:val="22"/>
                <w:bCs/>
              </w:rPr>
              <w:t>40810810331009000306</w:t>
            </w:r>
            <w:r>
              <w:rPr>
                <w:sz w:val="22"/>
                <w:b/>
                <w:szCs w:val="22"/>
                <w:bCs/>
              </w:rPr>
              <w:t>, дополнительный офис, специализированный по обслуживанию физических лиц № 8646/0304 Красноярского отделения № 8646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2"/>
                <w:b/>
                <w:szCs w:val="22"/>
                <w:bCs/>
              </w:rPr>
              <w:t>ПАО Сбербанк, 662606, г. Минусинск, ул. Абаканская, д. 46, пом. 1</w:t>
            </w:r>
          </w:p>
        </w:tc>
      </w:tr>
      <w:tr>
        <w:trPr>
          <w:trHeight w:hRule="atLeast" w:val="218"/>
          <w:cantSplit w:val="off"/>
        </w:trPr>
        <w:tc>
          <w:tcPr>
            <w:tcBorders/>
            <w:shd w:fill="FFFFFF"/>
            <w:tcW w:type="dxa" w:w="10157"/>
            <w:tcMar>
              <w:top w:type="dxa" w:w="0"/>
              <w:left w:type="dxa" w:w="31"/>
              <w:bottom w:type="dxa" w:w="0"/>
              <w:right w:type="dxa" w:w="31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(номер специального избирательного счета, наименование и адрес кредитной организации)</w:t>
            </w:r>
            <w:r>
              <w:rPr>
                <w:rStyle w:val="style17"/>
                <w:sz w:val="24"/>
                <w:szCs w:val="24"/>
              </w:rPr>
              <w:t xml:space="preserve"> </w:t>
            </w:r>
          </w:p>
        </w:tc>
      </w:tr>
    </w:tbl>
    <w:p>
      <w:pPr>
        <w:pStyle w:val="style27"/>
        <w:jc w:val="right"/>
        <w:widowControl/>
        <w:spacing w:after="0" w:before="0" w:line="100" w:lineRule="atLeast"/>
      </w:pPr>
      <w:r>
        <w:rPr>
          <w:rFonts w:ascii="Times New Roman" w:cs="Times New Roman" w:hAnsi="Times New Roman"/>
        </w:rPr>
      </w:r>
    </w:p>
    <w:p>
      <w:pPr>
        <w:pStyle w:val="style27"/>
        <w:jc w:val="right"/>
        <w:widowControl/>
      </w:pPr>
      <w:r>
        <w:rPr>
          <w:rFonts w:ascii="Times New Roman" w:cs="Times New Roman" w:hAnsi="Times New Roman"/>
        </w:rPr>
        <w:t xml:space="preserve">По состоянию на </w:t>
      </w:r>
      <w:r>
        <w:rPr>
          <w:b/>
          <w:rFonts w:ascii="Times New Roman" w:cs="Times New Roman" w:hAnsi="Times New Roman"/>
        </w:rPr>
        <w:t>«</w:t>
      </w:r>
      <w:r>
        <w:rPr>
          <w:b/>
          <w:rFonts w:ascii="Times New Roman" w:cs="Times New Roman" w:hAnsi="Times New Roman"/>
        </w:rPr>
        <w:t>27</w:t>
      </w:r>
      <w:r>
        <w:rPr>
          <w:b/>
          <w:rFonts w:ascii="Times New Roman" w:cs="Times New Roman" w:hAnsi="Times New Roman"/>
        </w:rPr>
        <w:t xml:space="preserve">» июля </w:t>
      </w:r>
      <w:r>
        <w:rPr>
          <w:rFonts w:ascii="Times New Roman" w:cs="Times New Roman" w:hAnsi="Times New Roman"/>
        </w:rPr>
        <w:t>2022 года</w:t>
      </w:r>
    </w:p>
    <w:tbl>
      <w:tblPr>
        <w:tblBorders>
          <w:top w:color="000001" w:space="0" w:sz="6" w:val="single"/>
          <w:left w:color="000001" w:space="0" w:sz="6" w:val="single"/>
          <w:bottom w:color="000001" w:space="0" w:sz="6" w:val="single"/>
        </w:tblBorders>
        <w:jc w:val="left"/>
        <w:tblInd w:type="dxa" w:w="-283"/>
      </w:tblPr>
      <w:tblGrid>
        <w:gridCol w:w="6693"/>
        <w:gridCol w:w="7759"/>
        <w:gridCol w:w="8851"/>
        <w:gridCol w:w="8852"/>
      </w:tblGrid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gridSpan w:val="2"/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6"/>
              <w:jc w:val="center"/>
              <w:widowControl/>
              <w:ind w:hanging="0" w:left="0" w:right="0"/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  <w:t>Строка финансового отчета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6"/>
              <w:jc w:val="center"/>
              <w:widowControl/>
              <w:ind w:hanging="0" w:left="0" w:right="0"/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  <w:t xml:space="preserve">Шифр </w:t>
              <w:br/>
              <w:t>строки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6"/>
              <w:jc w:val="center"/>
              <w:widowControl/>
              <w:ind w:hanging="0" w:left="0" w:right="0"/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  <w:t>Сумма,</w:t>
              <w:br/>
              <w:t>руб.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8852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6"/>
              <w:jc w:val="center"/>
              <w:widowControl/>
              <w:ind w:hanging="0" w:left="0" w:right="0"/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  <w:t>Примечание</w:t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gridSpan w:val="2"/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8852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4</w:t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10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gridSpan w:val="5"/>
            <w:shd w:fill="FFFFFF"/>
            <w:tcW w:type="dxa" w:w="2028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в том числе </w:t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1.1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Поступило средств в установленном</w:t>
              <w:br/>
              <w:t xml:space="preserve">порядке для формирования избирательного фонда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gridSpan w:val="5"/>
            <w:shd w:fill="FFFFFF"/>
            <w:tcW w:type="dxa" w:w="2028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из них</w:t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1.1.1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Собственные средства кандидата/ </w:t>
              <w:br/>
              <w:t xml:space="preserve">избирательного объединения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30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1.1.2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Средства, выделенные кандидату  </w:t>
              <w:br/>
              <w:t xml:space="preserve">выдвинувшим его избирательным объединением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40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1.1.3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Добровольные пожертвования гражданина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50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1.1.4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Добровольные пожертвования юридического лица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60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42"/>
          <w:cantSplit w:val="on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lang w:val="en-US"/>
              </w:rPr>
              <w:t xml:space="preserve">    </w:t>
            </w:r>
            <w:r>
              <w:rPr/>
              <w:t>1.2</w:t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70</w:t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gridSpan w:val="5"/>
            <w:shd w:fill="FFFFFF"/>
            <w:tcW w:type="dxa" w:w="2028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из них</w:t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1.2.1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Собственные средства кандидата/ избирательного объединения           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80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30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1.2.2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90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1.2.3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Средства гражданина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1.2.4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Средства юридического лица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110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120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gridSpan w:val="5"/>
            <w:shd w:fill="FFFFFF"/>
            <w:tcW w:type="dxa" w:w="2028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в том числе</w:t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2.1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Перечислено в доход местного бюджета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130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2.2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140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gridSpan w:val="5"/>
            <w:shd w:fill="FFFFFF"/>
            <w:tcW w:type="dxa" w:w="2028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из них</w:t>
            </w:r>
          </w:p>
        </w:tc>
      </w:tr>
      <w:tr>
        <w:trPr>
          <w:trHeight w:hRule="atLeast" w:val="30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2.2.1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150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36"/>
          <w:cantSplit w:val="on"/>
        </w:trPr>
        <w:tc>
          <w:tcPr>
            <w:tcBorders>
              <w:top w:color="00000A" w:space="0" w:sz="4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2.2.2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160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2.2.3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Средств, поступивших с превышением предельного размера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170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2.3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Возвращено денежных средств, поступивших в установленном порядке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180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3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  <w:t xml:space="preserve">Израсходовано средств, всего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190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gridSpan w:val="5"/>
            <w:shd w:fill="FFFFFF"/>
            <w:tcW w:type="dxa" w:w="2028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в том числе</w:t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3.1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На организацию сбора подписей избирателей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3.1.1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210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3.2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На предвыборную агитацию через организации телерадиовещания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220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3.3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230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3.4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На предвыборную агитацию через сетевые издания                   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240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3.5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На выпуск и распространение печатных и иных агитационных материалов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250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360" w:lineRule="atLeast"/>
            </w:pPr>
            <w:r>
              <w:rPr/>
              <w:t>3.6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360" w:lineRule="atLeast"/>
            </w:pPr>
            <w:r>
              <w:rPr/>
              <w:t xml:space="preserve">На проведение публичных массовых мероприятий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360" w:lineRule="atLeast"/>
            </w:pPr>
            <w:r>
              <w:rPr/>
              <w:t>260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36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360" w:lineRule="atLeast"/>
            </w:pPr>
            <w:r>
              <w:rPr/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3.7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На оплату работ (услуг) информационного и консультационного характера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270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30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3.8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280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30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3.9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290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4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300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5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310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</w:r>
          </w:p>
        </w:tc>
      </w:tr>
    </w:tbl>
    <w:p>
      <w:pPr>
        <w:pStyle w:val="style27"/>
        <w:jc w:val="both"/>
        <w:widowControl/>
        <w:ind w:firstLine="709" w:left="0" w:right="0"/>
        <w:spacing w:after="0" w:before="0" w:line="100" w:lineRule="atLeast"/>
      </w:pPr>
      <w:r>
        <w:rPr>
          <w:rFonts w:ascii="Times New Roman" w:cs="Times New Roman" w:hAnsi="Times New Roman"/>
        </w:rPr>
      </w:r>
    </w:p>
    <w:p>
      <w:pPr>
        <w:pStyle w:val="style27"/>
        <w:jc w:val="both"/>
        <w:widowControl/>
        <w:ind w:firstLine="709" w:left="0" w:right="0"/>
        <w:spacing w:after="0" w:before="0" w:line="100" w:lineRule="atLeast"/>
      </w:pPr>
      <w:r>
        <w:rPr>
          <w:rFonts w:ascii="Times New Roman" w:cs="Times New Roman" w:hAnsi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</w:t>
      </w:r>
    </w:p>
    <w:p>
      <w:pPr>
        <w:pStyle w:val="style27"/>
        <w:jc w:val="both"/>
        <w:widowControl/>
        <w:ind w:firstLine="709" w:left="0" w:right="0"/>
        <w:spacing w:after="0" w:before="0" w:line="100" w:lineRule="atLeast"/>
      </w:pPr>
      <w:r>
        <w:rPr>
          <w:rFonts w:ascii="Times New Roman" w:cs="Times New Roman" w:hAnsi="Times New Roman"/>
        </w:rPr>
      </w:r>
    </w:p>
    <w:tbl>
      <w:tblPr>
        <w:tblBorders/>
        <w:jc w:val="left"/>
        <w:tblInd w:type="dxa" w:w="-283"/>
      </w:tblPr>
      <w:tblGrid>
        <w:gridCol w:w="4134"/>
        <w:gridCol w:w="4854"/>
        <w:gridCol w:w="7733"/>
        <w:gridCol w:w="8093"/>
        <w:gridCol w:w="10207"/>
      </w:tblGrid>
      <w:tr>
        <w:trPr>
          <w:trHeight w:hRule="atLeast" w:val="361"/>
          <w:cantSplit w:val="off"/>
        </w:trPr>
        <w:tc>
          <w:tcPr>
            <w:tcBorders/>
            <w:shd w:fill="FFFFFF"/>
            <w:tcW w:type="dxa" w:w="4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ind w:hanging="0" w:left="0" w:right="0"/>
              <w:spacing w:after="0" w:before="0" w:line="100" w:lineRule="atLeast"/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Borders/>
            <w:shd w:fill="FFFFFF"/>
            <w:tcW w:type="dxa" w:w="48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20"/>
              </w:rPr>
            </w:r>
          </w:p>
        </w:tc>
        <w:tc>
          <w:tcPr>
            <w:tcBorders>
              <w:bottom w:color="000001" w:space="0" w:sz="4" w:val="single"/>
            </w:tcBorders>
            <w:shd w:fill="FFFFFF"/>
            <w:tcW w:type="dxa" w:w="7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20"/>
              </w:rPr>
            </w:r>
          </w:p>
        </w:tc>
        <w:tc>
          <w:tcPr>
            <w:tcBorders/>
            <w:shd w:fill="FFFFFF"/>
            <w:tcW w:type="dxa" w:w="8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20"/>
              </w:rPr>
            </w:r>
          </w:p>
        </w:tc>
        <w:tc>
          <w:tcPr>
            <w:tcBorders>
              <w:bottom w:color="000001" w:space="0" w:sz="4" w:val="single"/>
            </w:tcBorders>
            <w:shd w:fill="FFFFFF"/>
            <w:tcW w:type="dxa" w:w="102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ind w:hanging="0" w:left="0" w:right="0"/>
              <w:spacing w:after="0" w:before="0" w:line="100" w:lineRule="atLeast"/>
            </w:pPr>
            <w:r>
              <w:rPr>
                <w:sz w:val="20"/>
              </w:rPr>
            </w:r>
          </w:p>
          <w:p>
            <w:pPr>
              <w:pStyle w:val="style28"/>
              <w:ind w:hanging="0" w:left="0" w:right="0"/>
              <w:spacing w:after="0" w:before="0" w:line="100" w:lineRule="atLeast"/>
            </w:pPr>
            <w:r>
              <w:rPr>
                <w:sz w:val="20"/>
              </w:rPr>
            </w:r>
          </w:p>
        </w:tc>
      </w:tr>
      <w:tr>
        <w:trPr>
          <w:trHeight w:hRule="atLeast" w:val="206"/>
          <w:cantSplit w:val="off"/>
        </w:trPr>
        <w:tc>
          <w:tcPr>
            <w:tcBorders/>
            <w:shd w:fill="FFFFFF"/>
            <w:tcW w:type="dxa" w:w="4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20"/>
              </w:rPr>
            </w:r>
          </w:p>
        </w:tc>
        <w:tc>
          <w:tcPr>
            <w:tcBorders/>
            <w:shd w:fill="FFFFFF"/>
            <w:tcW w:type="dxa" w:w="48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20"/>
              </w:rPr>
            </w:r>
          </w:p>
        </w:tc>
        <w:tc>
          <w:tcPr>
            <w:tcBorders>
              <w:top w:color="000001" w:space="0" w:sz="4" w:val="single"/>
            </w:tcBorders>
            <w:shd w:fill="FFFFFF"/>
            <w:tcW w:type="dxa" w:w="7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  <w:ind w:hanging="0" w:left="0" w:right="0"/>
              <w:spacing w:after="0" w:before="0" w:line="100" w:lineRule="atLeast"/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Borders/>
            <w:shd w:fill="FFFFFF"/>
            <w:tcW w:type="dxa" w:w="8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16"/>
                <w:szCs w:val="16"/>
              </w:rPr>
            </w:r>
          </w:p>
        </w:tc>
        <w:tc>
          <w:tcPr>
            <w:tcBorders>
              <w:top w:color="000001" w:space="0" w:sz="4" w:val="single"/>
            </w:tcBorders>
            <w:shd w:fill="FFFFFF"/>
            <w:tcW w:type="dxa" w:w="102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  <w:ind w:hanging="0" w:left="0" w:right="0"/>
              <w:spacing w:after="0" w:before="0" w:line="100" w:lineRule="atLeast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>
        <w:trPr>
          <w:trHeight w:hRule="atLeast" w:val="224"/>
          <w:cantSplit w:val="off"/>
        </w:trPr>
        <w:tc>
          <w:tcPr>
            <w:tcBorders/>
            <w:shd w:fill="FFFFFF"/>
            <w:tcW w:type="dxa" w:w="4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ind w:hanging="0" w:left="0" w:right="0"/>
              <w:spacing w:after="0" w:before="0" w:line="100" w:lineRule="atLeast"/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Borders/>
            <w:shd w:fill="FFFFFF"/>
            <w:tcW w:type="dxa" w:w="48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20"/>
              </w:rPr>
            </w:r>
          </w:p>
        </w:tc>
        <w:tc>
          <w:tcPr>
            <w:tcBorders>
              <w:bottom w:color="000001" w:space="0" w:sz="4" w:val="single"/>
            </w:tcBorders>
            <w:shd w:fill="FFFFFF"/>
            <w:tcW w:type="dxa" w:w="7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20"/>
              </w:rPr>
            </w:r>
          </w:p>
        </w:tc>
        <w:tc>
          <w:tcPr>
            <w:tcBorders/>
            <w:shd w:fill="FFFFFF"/>
            <w:tcW w:type="dxa" w:w="8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20"/>
              </w:rPr>
            </w:r>
          </w:p>
        </w:tc>
        <w:tc>
          <w:tcPr>
            <w:tcBorders>
              <w:bottom w:color="000001" w:space="0" w:sz="4" w:val="single"/>
            </w:tcBorders>
            <w:shd w:fill="FFFFFF"/>
            <w:tcW w:type="dxa" w:w="102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ind w:hanging="0" w:left="0" w:right="0"/>
              <w:spacing w:after="0" w:before="0" w:line="100" w:lineRule="atLeast"/>
            </w:pPr>
            <w:r>
              <w:rPr>
                <w:sz w:val="20"/>
              </w:rPr>
            </w:r>
          </w:p>
          <w:p>
            <w:pPr>
              <w:pStyle w:val="style28"/>
              <w:ind w:hanging="0" w:left="0" w:right="0"/>
              <w:spacing w:after="0" w:before="0" w:line="100" w:lineRule="atLeast"/>
            </w:pPr>
            <w:r>
              <w:rPr>
                <w:sz w:val="20"/>
              </w:rPr>
            </w:r>
          </w:p>
          <w:p>
            <w:pPr>
              <w:pStyle w:val="style28"/>
              <w:ind w:hanging="0" w:left="0" w:right="0"/>
              <w:spacing w:after="0" w:before="0" w:line="100" w:lineRule="atLeast"/>
            </w:pPr>
            <w:r>
              <w:rPr>
                <w:sz w:val="20"/>
              </w:rPr>
            </w:r>
          </w:p>
        </w:tc>
      </w:tr>
      <w:tr>
        <w:trPr>
          <w:trHeight w:hRule="atLeast" w:val="137"/>
          <w:cantSplit w:val="off"/>
        </w:trPr>
        <w:tc>
          <w:tcPr>
            <w:tcBorders/>
            <w:gridSpan w:val="2"/>
            <w:shd w:fill="FFFFFF"/>
            <w:tcW w:type="dxa" w:w="48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right"/>
              <w:spacing w:after="0" w:before="0" w:line="100" w:lineRule="atLeast"/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Borders>
              <w:top w:color="000001" w:space="0" w:sz="4" w:val="single"/>
            </w:tcBorders>
            <w:shd w:fill="FFFFFF"/>
            <w:tcW w:type="dxa" w:w="7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  <w:ind w:hanging="0" w:left="0" w:right="0"/>
              <w:spacing w:after="0" w:before="0" w:line="100" w:lineRule="atLeast"/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Borders/>
            <w:shd w:fill="FFFFFF"/>
            <w:tcW w:type="dxa" w:w="80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16"/>
                <w:szCs w:val="16"/>
              </w:rPr>
            </w:r>
          </w:p>
        </w:tc>
        <w:tc>
          <w:tcPr>
            <w:tcBorders>
              <w:top w:color="000001" w:space="0" w:sz="4" w:val="single"/>
            </w:tcBorders>
            <w:shd w:fill="FFFFFF"/>
            <w:tcW w:type="dxa" w:w="81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  <w:ind w:hanging="0" w:left="0" w:right="0"/>
              <w:spacing w:after="0" w:before="0" w:line="100" w:lineRule="atLeast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>
      <w:pPr>
        <w:pStyle w:val="style27"/>
        <w:jc w:val="both"/>
        <w:widowControl/>
        <w:ind w:firstLine="709" w:left="0" w:right="0"/>
        <w:spacing w:after="0" w:before="0" w:line="100" w:lineRule="atLeast"/>
      </w:pPr>
      <w:r>
        <w:rPr>
          <w:rFonts w:ascii="Times New Roman" w:cs="Times New Roman" w:hAnsi="Times New Roman"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formProt w:val="off"/>
      <w:pgSz w:h="16838" w:w="11906"/>
      <w:docGrid w:charSpace="8192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0" w:left="0"/>
      </w:pPr>
    </w:lvl>
    <w:lvl w:ilvl="1">
      <w:start w:val="1"/>
      <w:numFmt w:val="none"/>
      <w:lvlJc w:val="left"/>
      <w:suff w:val="nothing"/>
      <w:lvlText w:val=""/>
      <w:pPr>
        <w:ind w:hanging="0" w:left="0"/>
      </w:pPr>
    </w:lvl>
    <w:lvl w:ilvl="2">
      <w:start w:val="1"/>
      <w:numFmt w:val="none"/>
      <w:lvlJc w:val="left"/>
      <w:suff w:val="nothing"/>
      <w:lvlText w:val=""/>
      <w:pPr>
        <w:ind w:hanging="0" w:left="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160" w:before="0" w:line="259" w:lineRule="atLeast"/>
    </w:pPr>
    <w:rPr>
      <w:color w:val="auto"/>
      <w:sz w:val="20"/>
      <w:szCs w:val="20"/>
      <w:rFonts w:ascii="Times New Roman" w:cs="Times New Roman" w:eastAsia="Times New Roman" w:hAnsi="Times New Roman"/>
      <w:lang w:bidi="ar-SA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Символ сноски"/>
    <w:basedOn w:val="style15"/>
    <w:next w:val="style16"/>
    <w:rPr>
      <w:vertAlign w:val="superscript"/>
    </w:rPr>
  </w:style>
  <w:style w:styleId="style17" w:type="character">
    <w:name w:val="Привязка сноски"/>
    <w:next w:val="style17"/>
    <w:rPr>
      <w:vertAlign w:val="superscript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Mangal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Mangal" w:hAnsi="Arial"/>
    </w:rPr>
  </w:style>
  <w:style w:styleId="style23" w:type="paragraph">
    <w:name w:val="Heading 11"/>
    <w:basedOn w:val="style0"/>
    <w:next w:val="style23"/>
    <w:pPr>
      <w:outlineLvl w:val="0"/>
      <w:numPr>
        <w:ilvl w:val="0"/>
        <w:numId w:val="1"/>
      </w:numPr>
    </w:pPr>
    <w:rPr/>
  </w:style>
  <w:style w:styleId="style24" w:type="paragraph">
    <w:name w:val="Heading 21"/>
    <w:basedOn w:val="style0"/>
    <w:next w:val="style24"/>
    <w:pPr>
      <w:outlineLvl w:val="1"/>
      <w:numPr>
        <w:ilvl w:val="1"/>
        <w:numId w:val="1"/>
      </w:numPr>
    </w:pPr>
    <w:rPr/>
  </w:style>
  <w:style w:styleId="style25" w:type="paragraph">
    <w:name w:val="Heading 31"/>
    <w:basedOn w:val="style0"/>
    <w:next w:val="style25"/>
    <w:pPr>
      <w:outlineLvl w:val="2"/>
      <w:numPr>
        <w:ilvl w:val="2"/>
        <w:numId w:val="1"/>
      </w:numPr>
    </w:pPr>
    <w:rPr/>
  </w:style>
  <w:style w:styleId="style26" w:type="paragraph">
    <w:name w:val="ConsPlusNormal"/>
    <w:next w:val="style26"/>
    <w:pPr>
      <w:widowControl w:val="off"/>
      <w:tabs>
        <w:tab w:leader="none" w:pos="709" w:val="left"/>
      </w:tabs>
      <w:suppressAutoHyphens w:val="true"/>
      <w:spacing w:after="160" w:before="0" w:line="259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  <w:style w:styleId="style27" w:type="paragraph">
    <w:name w:val="ConsPlusNonformat"/>
    <w:next w:val="style27"/>
    <w:pPr>
      <w:widowControl w:val="off"/>
      <w:tabs>
        <w:tab w:leader="none" w:pos="709" w:val="left"/>
      </w:tabs>
      <w:suppressAutoHyphens w:val="true"/>
      <w:spacing w:after="160" w:before="0" w:line="259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  <w:style w:styleId="style28" w:type="paragraph">
    <w:name w:val="ConsNormal"/>
    <w:next w:val="style28"/>
    <w:pPr>
      <w:widowControl w:val="off"/>
      <w:tabs>
        <w:tab w:leader="none" w:pos="709" w:val="left"/>
      </w:tabs>
      <w:suppressAutoHyphens w:val="true"/>
      <w:spacing w:after="160" w:before="0" w:line="259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  <w:style w:styleId="style29" w:type="paragraph">
    <w:name w:val="Footnote Text1"/>
    <w:basedOn w:val="style0"/>
    <w:next w:val="style29"/>
    <w:pPr/>
    <w:rPr/>
  </w:style>
  <w:style w:styleId="style30" w:type="paragraph">
    <w:name w:val="Сноска"/>
    <w:basedOn w:val="style0"/>
    <w:next w:val="style30"/>
    <w:pPr>
      <w:ind w:hanging="283" w:left="283" w:right="0"/>
      <w:suppressLineNumbers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2022-07-12T08:35:00.00Z</dcterms:created>
  <dc:creator>Boss</dc:creator>
  <cp:lastModifiedBy>Boss</cp:lastModifiedBy>
  <cp:lastPrinted>2022-07-27T13:25:42.00Z</cp:lastPrinted>
  <dcterms:modified xsi:type="dcterms:W3CDTF">2022-07-12T08:36:00.00Z</dcterms:modified>
  <cp:revision>2</cp:revision>
</cp:coreProperties>
</file>