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32" w:rsidRPr="00CB5B32" w:rsidRDefault="00CB5B32" w:rsidP="00CB5B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1C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A351B" w:rsidRPr="00DA351B" w:rsidRDefault="00DA351B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A351B" w:rsidRPr="00DA351B" w:rsidRDefault="00603415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DA351B" w:rsidRPr="00DA351B" w:rsidRDefault="00603415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</w:t>
      </w:r>
    </w:p>
    <w:p w:rsidR="00DA351B" w:rsidRPr="00DA351B" w:rsidRDefault="00DA351B" w:rsidP="00DA3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1B" w:rsidRPr="00DA351B" w:rsidRDefault="00DA351B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A351B">
        <w:rPr>
          <w:rFonts w:ascii="Times New Roman" w:eastAsia="Times New Roman" w:hAnsi="Times New Roman" w:cs="Times New Roman"/>
          <w:sz w:val="44"/>
          <w:szCs w:val="44"/>
          <w:lang w:eastAsia="ru-RU"/>
        </w:rPr>
        <w:t>РЕШЕНИЕ</w:t>
      </w:r>
    </w:p>
    <w:p w:rsidR="00DA351B" w:rsidRPr="00DA351B" w:rsidRDefault="00DA351B" w:rsidP="00DA351B">
      <w:pPr>
        <w:rPr>
          <w:rFonts w:ascii="Times New Roman" w:hAnsi="Times New Roman" w:cs="Times New Roman"/>
        </w:rPr>
      </w:pPr>
    </w:p>
    <w:p w:rsidR="00DA351B" w:rsidRPr="00DA351B" w:rsidRDefault="00DA351B" w:rsidP="00CB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294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Минусинского городского Совета депутатов от 29.06.</w:t>
      </w:r>
      <w:r w:rsidR="00A51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42-274р «Об утверждении П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благоустройства территории муниципального образования город Минусинск»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A51238" w:rsidRPr="00A5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городского округа город Минусинск Красноярского края,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 РЕШИЛ:</w:t>
      </w:r>
    </w:p>
    <w:p w:rsid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Минусинского городского Совета депутатов от 29.06.</w:t>
      </w:r>
      <w:r w:rsidR="00A51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42-274р «Об утверждении П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благоустройства территории муниципального образования город Минусинск»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7BF5" w:rsidRDefault="00A57BF5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«Правила благоустройства территории муниципального образования город Минусинск»:</w:t>
      </w: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1.2 раздела 1 «Общие положения» дополнить п. 1.2.22.:</w:t>
      </w: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«1.2.22. земли общего пользования </w:t>
      </w:r>
      <w:r w:rsidR="007B2A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670" w:rsidRPr="001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муниципальной собственности</w:t>
      </w:r>
      <w:r w:rsidR="007B2A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1E1670" w:rsidRPr="001E1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</w:t>
      </w:r>
      <w:r w:rsidR="001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2A0D" w:rsidRPr="001E1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земли,</w:t>
      </w:r>
      <w:r w:rsidR="007B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открытые для общего доступа.».</w:t>
      </w:r>
    </w:p>
    <w:p w:rsidR="000E7F6D" w:rsidRDefault="000E7F6D" w:rsidP="000E7F6D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</w:t>
      </w:r>
      <w:r w:rsidRPr="00371DD6">
        <w:t xml:space="preserve"> </w:t>
      </w:r>
      <w:r w:rsidRPr="00053C0C">
        <w:rPr>
          <w:rFonts w:ascii="Times New Roman" w:hAnsi="Times New Roman" w:cs="Times New Roman"/>
          <w:sz w:val="28"/>
          <w:szCs w:val="28"/>
        </w:rPr>
        <w:t>Подпункт 4.2.1. п</w:t>
      </w:r>
      <w:r w:rsidRPr="00053C0C">
        <w:rPr>
          <w:rFonts w:ascii="Times New Roman" w:eastAsia="Times New Roman" w:hAnsi="Times New Roman" w:cs="Times New Roman"/>
          <w:sz w:val="28"/>
          <w:szCs w:val="28"/>
        </w:rPr>
        <w:t>ункта</w:t>
      </w:r>
      <w:r w:rsidRPr="00371DD6">
        <w:rPr>
          <w:rFonts w:ascii="Times New Roman" w:eastAsia="Times New Roman" w:hAnsi="Times New Roman" w:cs="Times New Roman"/>
          <w:sz w:val="28"/>
          <w:szCs w:val="28"/>
        </w:rPr>
        <w:t xml:space="preserve"> 4.2 раздела 4 «Накопление и вывоз (транспортирование) отходов» изложить в следующей редакции:</w:t>
      </w:r>
    </w:p>
    <w:p w:rsidR="000E7F6D" w:rsidRDefault="000E7F6D" w:rsidP="000E7F6D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371DD6">
        <w:rPr>
          <w:rFonts w:ascii="Times New Roman" w:eastAsia="Times New Roman" w:hAnsi="Times New Roman" w:cs="Times New Roman"/>
          <w:sz w:val="28"/>
          <w:szCs w:val="28"/>
        </w:rPr>
        <w:t xml:space="preserve">4.2.1. Места (площадки) накопления твердых коммунальных отходов создаются Администрацией города Минусинска, за исключением установленных законодательством Российской Федерации случаев, когда такая обязанность лежит на других лицах. </w:t>
      </w:r>
    </w:p>
    <w:p w:rsidR="000E7F6D" w:rsidRPr="00371DD6" w:rsidRDefault="000E7F6D" w:rsidP="000E7F6D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D6">
        <w:rPr>
          <w:rFonts w:ascii="Times New Roman" w:eastAsia="Times New Roman" w:hAnsi="Times New Roman" w:cs="Times New Roman"/>
          <w:sz w:val="28"/>
          <w:szCs w:val="28"/>
        </w:rPr>
        <w:t>Администрация города Минусинска создает места (площадки) накопления твердых коммунальных отходов путем принятия решения в соответствии с требованиями настоящих правил благоустройства,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E7F6D" w:rsidRDefault="00721F4E" w:rsidP="000E7F6D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если собственники помещений пользуются для складирования ТКО муниципальной площадкой, включенной в реестр</w:t>
      </w:r>
      <w:r w:rsidR="000E7F6D" w:rsidRPr="005963FF">
        <w:t xml:space="preserve"> </w:t>
      </w:r>
      <w:r w:rsidR="000E7F6D" w:rsidRPr="005963FF">
        <w:rPr>
          <w:rFonts w:ascii="Times New Roman" w:eastAsia="Times New Roman" w:hAnsi="Times New Roman" w:cs="Times New Roman"/>
          <w:sz w:val="28"/>
          <w:szCs w:val="28"/>
        </w:rPr>
        <w:t>мест (площад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0E7F6D" w:rsidRPr="005963FF">
        <w:rPr>
          <w:rFonts w:ascii="Times New Roman" w:eastAsia="Times New Roman" w:hAnsi="Times New Roman" w:cs="Times New Roman"/>
          <w:sz w:val="28"/>
          <w:szCs w:val="28"/>
        </w:rPr>
        <w:t>) накопления ТКО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, либо место (площадка) накопления ТКО организовано для 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одного или нескольких многоквартирных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на земельном участке, находящемся в муниципальной собственности, ввиду невозможности его организации с соблюдением санитарно-эпидемиологических и иных требований на придомовой территории, 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управляющая организация</w:t>
      </w:r>
      <w:r w:rsidR="000E7F6D" w:rsidRPr="00FA3E8B">
        <w:t xml:space="preserve"> </w:t>
      </w:r>
      <w:r w:rsidR="000E7F6D" w:rsidRPr="00FA3E8B">
        <w:rPr>
          <w:rFonts w:ascii="Times New Roman" w:hAnsi="Times New Roman" w:cs="Times New Roman"/>
          <w:sz w:val="28"/>
          <w:szCs w:val="28"/>
        </w:rPr>
        <w:lastRenderedPageBreak/>
        <w:t>(собственники помещений при</w:t>
      </w:r>
      <w:r w:rsidR="000E7F6D">
        <w:t xml:space="preserve"> 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товарищество собственников жилья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 xml:space="preserve">, жилищный кооператив или иной специализированный потребительский кооператив) 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обязана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содержа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>места (площадки) накопления ТКО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 xml:space="preserve"> (и прилегающую к ним территорию)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 xml:space="preserve"> указанная обязанность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распределяется между управляющими организациями</w:t>
      </w:r>
      <w:r w:rsidR="000E7F6D" w:rsidRPr="00FA3E8B">
        <w:t xml:space="preserve"> </w:t>
      </w:r>
      <w:r w:rsidR="000E7F6D">
        <w:t>(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помещений при непосредственном управлении, товариществ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ами собственников жилья, жилищными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кооператив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ами или иными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специализированны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потребительски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 кооператив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E7F6D" w:rsidRPr="00FA3E8B">
        <w:rPr>
          <w:rFonts w:ascii="Times New Roman" w:eastAsia="Times New Roman" w:hAnsi="Times New Roman" w:cs="Times New Roman"/>
          <w:sz w:val="28"/>
          <w:szCs w:val="28"/>
        </w:rPr>
        <w:t xml:space="preserve">) нескольких домов пропорционально общей площади помещений в многоквартирных домах, которыми они управляют. </w:t>
      </w:r>
    </w:p>
    <w:p w:rsidR="000E7F6D" w:rsidRDefault="000E7F6D" w:rsidP="000E7F6D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D6">
        <w:rPr>
          <w:rFonts w:ascii="Times New Roman" w:eastAsia="Times New Roman" w:hAnsi="Times New Roman" w:cs="Times New Roman"/>
          <w:sz w:val="28"/>
          <w:szCs w:val="28"/>
        </w:rPr>
        <w:t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города Минусинска (далее соответственно - заявитель, уполномоченный орган) на основании письменной заявки, форма которой устанавливается уполномоченным органом (далее - заявка).</w:t>
      </w:r>
    </w:p>
    <w:p w:rsidR="000E7F6D" w:rsidRDefault="000E7F6D" w:rsidP="000E7F6D">
      <w:pPr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Управляющие организации (собственники</w:t>
      </w:r>
      <w:r w:rsidRPr="00A70300">
        <w:rPr>
          <w:rFonts w:ascii="Times New Roman" w:eastAsia="Times New Roman" w:hAnsi="Times New Roman" w:cs="Times New Roman"/>
          <w:sz w:val="28"/>
          <w:szCs w:val="28"/>
        </w:rPr>
        <w:t xml:space="preserve"> помещений при непосредс</w:t>
      </w:r>
      <w:r>
        <w:rPr>
          <w:rFonts w:ascii="Times New Roman" w:eastAsia="Times New Roman" w:hAnsi="Times New Roman" w:cs="Times New Roman"/>
          <w:sz w:val="28"/>
          <w:szCs w:val="28"/>
        </w:rPr>
        <w:t>твенном управлении, товарищество собственников жилья, жилищный кооператив или иной специализированный потребительский кооператив, иные лица</w:t>
      </w:r>
      <w:r w:rsidRPr="00A7030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70300">
        <w:t xml:space="preserve"> </w:t>
      </w:r>
      <w:r w:rsidRPr="00A7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</w:t>
      </w:r>
      <w:r w:rsidRPr="00A7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7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(площадки) накоплен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твердых коммунальных отходов, содержать их и прилегающую к ним территорию</w:t>
      </w:r>
      <w:r w:rsidRPr="00A70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712F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данная обязанность возложена на них.».</w:t>
      </w: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8.9 раздела 8 «Озеленение территории города. </w:t>
      </w:r>
      <w:r w:rsidRPr="00AD2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зелёных насаждений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r w:rsidRPr="00E972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6617EB" w:rsidRPr="006617EB" w:rsidRDefault="000E7F6D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17EB"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8.9. Снос и обрезка зеленых насаждений, расположенных на земельных участках, землях, находящихся в муниципальной собственности города Минусинска, и на земельных участках, землях, государственная собственность на которые не разграничена, осуществляется </w:t>
      </w:r>
      <w:r w:rsidR="006617EB" w:rsidRPr="008A7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разрешения, выдаваемого управлением архитектуры,</w:t>
      </w:r>
      <w:r w:rsidR="006617EB"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и землепользования администрации города Минусинска,  в порядке, утвержденном постановлением администрации города Минусинска с соблюдением требований действующего законодательства.</w:t>
      </w:r>
    </w:p>
    <w:p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зеленых насаждений осуществляется при условии оплаты восстановительной стоимости зеленых насаждений, и без оплаты восстановительной стоимости зеленых насаждений в случаях, установленных постановлением администрации города Минусинска.</w:t>
      </w:r>
    </w:p>
    <w:p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сносе и обрезки зеленых насаждений должны соблюдаться требования действующего законодательства и принцип максимально возможного сохранения зеленых насаждений и причинения насаждению наименьшего вреда.</w:t>
      </w:r>
    </w:p>
    <w:p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самовольном сносе, обрезке, повреждении зеленых насаждений лицо, причинившее вред, несет ответственность в соответствии с законодательством РФ, а также возмещает причиненный ущерб и (или) оплачивает восстановительную стоимость зеленых насаждений в бюджет города Минусинска.</w:t>
      </w:r>
    </w:p>
    <w:p w:rsid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требований действующего законодательства, установленного в постановление администрации города Минусинска порядка сноса и обрезки зеленых насаждений, условий, указанных в разрешении на снос либо в согласовании обрезки зеленых насаждений, являются нарушениями настоящих Правил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Пункт 11.4 раздела 11 </w:t>
      </w:r>
      <w:r w:rsidRPr="00AD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«Содержание малых архитектурных форм и иных элементов благоустройства.»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 3, 4, 5, 6, 7, 8, 9, 10:</w:t>
      </w:r>
    </w:p>
    <w:p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период строительства, реконструкции или капитального ремонта объекта капитального строительства и иных объектов ответственность за уборку и содержание территории в пределах 15 метров от ограждения строительных площадок по всему периметру, возлагается на заказчика.</w:t>
      </w:r>
    </w:p>
    <w:p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элементы благоустройства, поврежденные при производстве работ, должны быть восстановлены в полном объеме производителем работ.</w:t>
      </w:r>
    </w:p>
    <w:p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строительных и (или) монтажных работ запрещается:</w:t>
      </w:r>
    </w:p>
    <w:p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перевозка грунта, мусора, сыпучих строительных материалов, легкой тары, листвы, сена, спила деревьев без покрытия брезентом или другим материалом, исключающим загрязнение дорог, а также транспортировка строительных смесей и растворов (цементно-песчаного раствора, известковых, бетонных смесей и т.д.) без принятия мер, исключающих возможность пролива на дорогу, тротуар, обочину или прилегающую к дороге полосу газона;</w:t>
      </w:r>
    </w:p>
    <w:p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складирование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 и вне специально отведенных мест.</w:t>
      </w:r>
    </w:p>
    <w:p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Собственники, застройщики, а также балансодержатели аварийных и разрушающихся зданий, строений и сооружений, объектов незавершенного строительства, на которых не ведутся работы, обязаны выполнить работы по закрытию дверных и оконных проемов, установить сплошное ограждение по всему периметру с целью недопущения проникновения посторонних лиц.</w:t>
      </w:r>
    </w:p>
    <w:p w:rsid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наличие в ограждениях проемов, кроме ворот и калиток с запирающими устройствами.» </w:t>
      </w:r>
    </w:p>
    <w:p w:rsid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Абзац 1 п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11.6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«</w:t>
      </w:r>
      <w:r w:rsidRPr="00AD2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малых архитектурных форм и иных элементов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«11.6 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переходов, скамеек, урн 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производиться при видимых повреждениях и дефектах покрытия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Пункт 1</w:t>
      </w:r>
      <w:r w:rsid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AD2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</w:t>
      </w:r>
      <w:r w:rsid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2A91">
        <w:rPr>
          <w:rFonts w:ascii="Times New Roman" w:hAnsi="Times New Roman" w:cs="Times New Roman"/>
          <w:sz w:val="28"/>
          <w:szCs w:val="28"/>
        </w:rPr>
        <w:t xml:space="preserve"> </w:t>
      </w:r>
      <w:r w:rsidRP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5C95" w:rsidRP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территории города, в том числе установка знаков информации (указателей с наименование улиц, номерами домов, вывесок)</w:t>
      </w:r>
      <w:r w:rsidRP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35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предназначенной для визуальной ориентации в городе, относятся знак</w:t>
      </w:r>
      <w:r w:rsidR="008F23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информации: указатели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наименованиями улиц, переулков</w:t>
      </w:r>
      <w:r w:rsidRPr="0035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внутригородских объектов; указатели номеров домов, </w:t>
      </w:r>
      <w:r w:rsidRPr="00356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указатели подъездов; указатели границ участков частных владений; вывески и иные знаки городской 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оборудованию адресными табличками индивидуальных жилых домов, производственных зданий, торговых точек возлагается на собственников в соответствии с Концепцией благоустройства</w:t>
      </w:r>
      <w:r w:rsidR="008F2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утверждённой   постановлением администрации города Минусинска.</w:t>
      </w: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оборудованию адресными табличками МКД возлагается на управляющую компанию, ТСЖ, либо жилищный кооператив или иной специализированный потребительский кооператив, а в случае выбора непосредственного способа управления МКД</w:t>
      </w:r>
      <w:r w:rsidR="008F23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собственников МКД в соответствии </w:t>
      </w:r>
      <w:r w:rsidRPr="003568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Концепцией благоустройства</w:t>
      </w:r>
      <w:r w:rsidR="008F2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утверждённой   постановлением администрации города Минусинска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F6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информации не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</w:t>
      </w:r>
      <w:r w:rsidRPr="006F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сколов </w:t>
      </w:r>
      <w:r w:rsidRPr="006F6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облицовки, трещин, поврежденных, деформированных или отсутствующих элементов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монтажа нового (дублирующего) знака городской информации дублируемый (прежний) знак должен быть демонтирован.»</w:t>
      </w:r>
      <w:r w:rsidRPr="00356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EEF" w:rsidRDefault="00371DD6" w:rsidP="00D652B8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53DE5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BB54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549D" w:rsidRPr="00BB549D">
        <w:t xml:space="preserve"> </w:t>
      </w:r>
      <w:r w:rsidR="000C5EEF" w:rsidRPr="000C5EEF">
        <w:rPr>
          <w:rFonts w:ascii="Times New Roman" w:hAnsi="Times New Roman" w:cs="Times New Roman"/>
          <w:sz w:val="28"/>
          <w:szCs w:val="28"/>
        </w:rPr>
        <w:t xml:space="preserve">Абзацы 1, с а) по </w:t>
      </w:r>
      <w:r w:rsidR="008A7505">
        <w:rPr>
          <w:rFonts w:ascii="Times New Roman" w:hAnsi="Times New Roman" w:cs="Times New Roman"/>
          <w:sz w:val="28"/>
          <w:szCs w:val="28"/>
        </w:rPr>
        <w:t>е</w:t>
      </w:r>
      <w:r w:rsidR="000C5EEF" w:rsidRPr="000C5EEF">
        <w:rPr>
          <w:rFonts w:ascii="Times New Roman" w:hAnsi="Times New Roman" w:cs="Times New Roman"/>
          <w:sz w:val="28"/>
          <w:szCs w:val="28"/>
        </w:rPr>
        <w:t>)</w:t>
      </w:r>
      <w:r w:rsidR="000C5EEF">
        <w:t xml:space="preserve"> </w:t>
      </w:r>
      <w:r w:rsidR="000C5EEF">
        <w:rPr>
          <w:rFonts w:ascii="Times New Roman" w:hAnsi="Times New Roman" w:cs="Times New Roman"/>
          <w:sz w:val="28"/>
          <w:szCs w:val="28"/>
        </w:rPr>
        <w:t>п</w:t>
      </w:r>
      <w:r w:rsidR="00BB549D" w:rsidRPr="00BB549D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0C5E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549D" w:rsidRPr="00BB549D">
        <w:rPr>
          <w:rFonts w:ascii="Times New Roman" w:eastAsia="Times New Roman" w:hAnsi="Times New Roman" w:cs="Times New Roman"/>
          <w:sz w:val="28"/>
          <w:szCs w:val="28"/>
        </w:rPr>
        <w:t xml:space="preserve"> 14.2 раздела 14 «Определение границ прилегающих территории» </w:t>
      </w:r>
      <w:r w:rsidR="000C5EE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C5EEF" w:rsidRPr="000C5EEF" w:rsidRDefault="000C5EEF" w:rsidP="000C5EEF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Границы прилегающих территорий определяются в пределах следующих значений:</w:t>
      </w:r>
    </w:p>
    <w:p w:rsidR="000C5EEF" w:rsidRPr="000C5EEF" w:rsidRDefault="000C5EEF" w:rsidP="000C5EEF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EF">
        <w:rPr>
          <w:rFonts w:ascii="Times New Roman" w:eastAsia="Times New Roman" w:hAnsi="Times New Roman" w:cs="Times New Roman"/>
          <w:sz w:val="28"/>
          <w:szCs w:val="28"/>
        </w:rPr>
        <w:t>а) для зданий, строений, сооружений (в том числе индивидуальных жилых домов, домов блокированной застройки, зданий с помещениями социального, административного, коммерческого и производственного назначения, автозаправочных станций, топливно-заправочных комплексов, автомоек, автомастерски</w:t>
      </w:r>
      <w:r>
        <w:rPr>
          <w:rFonts w:ascii="Times New Roman" w:eastAsia="Times New Roman" w:hAnsi="Times New Roman" w:cs="Times New Roman"/>
          <w:sz w:val="28"/>
          <w:szCs w:val="28"/>
        </w:rPr>
        <w:t>х и шиномонтажных мастерских)  3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0 метров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 xml:space="preserve">зданий, строений, сооружений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 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границ земельных участков указанных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земельные участки образованы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5EEF" w:rsidRPr="000C5EEF" w:rsidRDefault="000C5EEF" w:rsidP="000C5EEF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EF">
        <w:rPr>
          <w:rFonts w:ascii="Times New Roman" w:eastAsia="Times New Roman" w:hAnsi="Times New Roman" w:cs="Times New Roman"/>
          <w:sz w:val="28"/>
          <w:szCs w:val="28"/>
        </w:rPr>
        <w:t>б) для многоквартирных домов, находящихся на земельном участке, сведения о местоположении границ которого внесены в Единый государственный реестр недвижимости (за исключением многоквартирных домов, земельные участки под которыми не образованы или образованы по грани</w:t>
      </w:r>
      <w:r>
        <w:rPr>
          <w:rFonts w:ascii="Times New Roman" w:eastAsia="Times New Roman" w:hAnsi="Times New Roman" w:cs="Times New Roman"/>
          <w:sz w:val="28"/>
          <w:szCs w:val="28"/>
        </w:rPr>
        <w:t>цам таких домов) на расстоянии 3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0 метров от границ земельного участка по его периметру;</w:t>
      </w:r>
    </w:p>
    <w:p w:rsidR="000C5EEF" w:rsidRPr="000C5EEF" w:rsidRDefault="000C5EEF" w:rsidP="000C5EEF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:rsidR="000C5EEF" w:rsidRPr="000C5EEF" w:rsidRDefault="000C5EEF" w:rsidP="000C5EEF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EF">
        <w:rPr>
          <w:rFonts w:ascii="Times New Roman" w:eastAsia="Times New Roman" w:hAnsi="Times New Roman" w:cs="Times New Roman"/>
          <w:sz w:val="28"/>
          <w:szCs w:val="28"/>
        </w:rPr>
        <w:t>в длину - по длине занимаемых нежилых помещений;</w:t>
      </w:r>
    </w:p>
    <w:p w:rsidR="000C5EEF" w:rsidRPr="000C5EEF" w:rsidRDefault="000C5EEF" w:rsidP="000C5EEF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EF">
        <w:rPr>
          <w:rFonts w:ascii="Times New Roman" w:eastAsia="Times New Roman" w:hAnsi="Times New Roman" w:cs="Times New Roman"/>
          <w:sz w:val="28"/>
          <w:szCs w:val="28"/>
        </w:rPr>
        <w:t>по ширине - с учетом закрепленной за многоквартирным домом прилегающей территорий, а также долей в указанном помещении;</w:t>
      </w:r>
    </w:p>
    <w:p w:rsidR="000C5EEF" w:rsidRPr="000C5EEF" w:rsidRDefault="000C5EEF" w:rsidP="000C5EEF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EF">
        <w:rPr>
          <w:rFonts w:ascii="Times New Roman" w:eastAsia="Times New Roman" w:hAnsi="Times New Roman" w:cs="Times New Roman"/>
          <w:sz w:val="28"/>
          <w:szCs w:val="28"/>
        </w:rPr>
        <w:t>г) для зданий и сооружений инженерно-технического назначения, тепловых насосных станций (других наземных тепловых объектов), трансформаторных подстанций, контейнерных площадок для сбора ТКО, иных наземных объектов коммунальной инфраструктуры 10 метров от ограждения указанных объектов, а при отсутствии ограждения - 10 метров от указанных объектов;</w:t>
      </w:r>
    </w:p>
    <w:p w:rsidR="000C5EEF" w:rsidRPr="000C5EEF" w:rsidRDefault="008A7505" w:rsidP="008A750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83F4B">
        <w:rPr>
          <w:rFonts w:ascii="Times New Roman" w:eastAsia="Times New Roman" w:hAnsi="Times New Roman" w:cs="Times New Roman"/>
          <w:sz w:val="28"/>
          <w:szCs w:val="28"/>
        </w:rPr>
        <w:t>) для НТО -</w:t>
      </w:r>
      <w:bookmarkStart w:id="0" w:name="_GoBack"/>
      <w:bookmarkEnd w:id="0"/>
      <w:r w:rsidR="00783F4B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0C5EEF" w:rsidRPr="000C5EEF">
        <w:rPr>
          <w:rFonts w:ascii="Times New Roman" w:eastAsia="Times New Roman" w:hAnsi="Times New Roman" w:cs="Times New Roman"/>
          <w:sz w:val="28"/>
          <w:szCs w:val="28"/>
        </w:rPr>
        <w:t xml:space="preserve"> метров от НТО;</w:t>
      </w:r>
    </w:p>
    <w:p w:rsidR="008A7505" w:rsidRDefault="008A7505" w:rsidP="008A750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C5EEF" w:rsidRPr="000C5EE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C5EEF" w:rsidRPr="00DF7547">
        <w:rPr>
          <w:rFonts w:ascii="Times New Roman" w:eastAsia="Times New Roman" w:hAnsi="Times New Roman" w:cs="Times New Roman"/>
          <w:sz w:val="28"/>
          <w:szCs w:val="28"/>
        </w:rPr>
        <w:t xml:space="preserve">для земельных участков, на которых не расположены здания, строения, </w:t>
      </w:r>
      <w:r w:rsidR="000C5EEF" w:rsidRPr="00DF7547">
        <w:rPr>
          <w:rFonts w:ascii="Times New Roman" w:eastAsia="Times New Roman" w:hAnsi="Times New Roman" w:cs="Times New Roman"/>
          <w:sz w:val="28"/>
          <w:szCs w:val="28"/>
        </w:rPr>
        <w:lastRenderedPageBreak/>
        <w:t>сооруже</w:t>
      </w:r>
      <w:r w:rsidRPr="00DF7547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DF7547" w:rsidRPr="00DF7547">
        <w:rPr>
          <w:rFonts w:ascii="Times New Roman" w:eastAsia="Times New Roman" w:hAnsi="Times New Roman" w:cs="Times New Roman"/>
          <w:sz w:val="28"/>
          <w:szCs w:val="28"/>
        </w:rPr>
        <w:t>- 30 метров от</w:t>
      </w:r>
      <w:r w:rsidRPr="00DF7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547">
        <w:rPr>
          <w:rFonts w:ascii="Times New Roman" w:eastAsia="Times New Roman" w:hAnsi="Times New Roman" w:cs="Times New Roman"/>
          <w:sz w:val="28"/>
          <w:szCs w:val="28"/>
        </w:rPr>
        <w:t xml:space="preserve">ограждения, при отсутствии </w:t>
      </w:r>
      <w:r w:rsidRPr="00DF7547">
        <w:rPr>
          <w:rFonts w:ascii="Times New Roman" w:eastAsia="Times New Roman" w:hAnsi="Times New Roman" w:cs="Times New Roman"/>
          <w:sz w:val="28"/>
          <w:szCs w:val="28"/>
        </w:rPr>
        <w:t>ограждени</w:t>
      </w:r>
      <w:r w:rsidR="00DF754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7547">
        <w:rPr>
          <w:rFonts w:ascii="Times New Roman" w:eastAsia="Times New Roman" w:hAnsi="Times New Roman" w:cs="Times New Roman"/>
          <w:sz w:val="28"/>
          <w:szCs w:val="28"/>
        </w:rPr>
        <w:t xml:space="preserve"> - 3</w:t>
      </w:r>
      <w:r w:rsidR="000C5EEF" w:rsidRPr="00DF7547">
        <w:rPr>
          <w:rFonts w:ascii="Times New Roman" w:eastAsia="Times New Roman" w:hAnsi="Times New Roman" w:cs="Times New Roman"/>
          <w:sz w:val="28"/>
          <w:szCs w:val="28"/>
        </w:rPr>
        <w:t>0 метров от границ земельного участка.</w:t>
      </w:r>
      <w:r w:rsidRPr="00DF754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3DE5" w:rsidRPr="00A53DE5" w:rsidRDefault="00A53DE5" w:rsidP="00A53DE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53DE5">
        <w:rPr>
          <w:rFonts w:ascii="Times New Roman" w:eastAsia="Times New Roman" w:hAnsi="Times New Roman" w:cs="Times New Roman"/>
          <w:sz w:val="28"/>
          <w:szCs w:val="28"/>
        </w:rPr>
        <w:t>. Абзац 11 пункта 14.2 раздела 14 «Определение границ прилегающих территории» изложить в следующей редакции:</w:t>
      </w:r>
    </w:p>
    <w:p w:rsidR="00A53DE5" w:rsidRDefault="00A53DE5" w:rsidP="00A53DE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5">
        <w:rPr>
          <w:rFonts w:ascii="Times New Roman" w:eastAsia="Times New Roman" w:hAnsi="Times New Roman" w:cs="Times New Roman"/>
          <w:sz w:val="28"/>
          <w:szCs w:val="28"/>
        </w:rPr>
        <w:t>«В случае пересечения прилегающей территории с автомобильной дорогой общего пользования граница прилегающей территории определяется до внешнего края обочины автомобильной дороги.».</w:t>
      </w:r>
    </w:p>
    <w:p w:rsidR="008A7505" w:rsidRDefault="008A7505" w:rsidP="008A750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 Абзац ж</w:t>
      </w:r>
      <w:r w:rsidRPr="008A7505">
        <w:rPr>
          <w:rFonts w:ascii="Times New Roman" w:eastAsia="Times New Roman" w:hAnsi="Times New Roman" w:cs="Times New Roman"/>
          <w:sz w:val="28"/>
          <w:szCs w:val="28"/>
        </w:rPr>
        <w:t>) пункта 14.2 раздела 14 «Определение границ прилегающих территории»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BB549D" w:rsidRPr="00BB549D" w:rsidRDefault="00BB549D" w:rsidP="008A750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Pr="00BB54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5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B549D">
        <w:rPr>
          <w:rFonts w:ascii="Times New Roman" w:eastAsia="Times New Roman" w:hAnsi="Times New Roman" w:cs="Times New Roman"/>
          <w:sz w:val="28"/>
          <w:szCs w:val="28"/>
        </w:rPr>
        <w:t xml:space="preserve">аздела 14 «Определение границ прилегающих территории» дополнить </w:t>
      </w:r>
      <w:r w:rsidR="00165AC5">
        <w:rPr>
          <w:rFonts w:ascii="Times New Roman" w:eastAsia="Times New Roman" w:hAnsi="Times New Roman" w:cs="Times New Roman"/>
          <w:sz w:val="28"/>
          <w:szCs w:val="28"/>
        </w:rPr>
        <w:t>пунктом 14.8</w:t>
      </w:r>
      <w:r w:rsidRPr="00BB549D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165AC5" w:rsidRPr="00165AC5" w:rsidRDefault="00BB549D" w:rsidP="009F2EAD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49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5AC5">
        <w:rPr>
          <w:rFonts w:ascii="Times New Roman" w:eastAsia="Times New Roman" w:hAnsi="Times New Roman" w:cs="Times New Roman"/>
          <w:sz w:val="28"/>
          <w:szCs w:val="28"/>
        </w:rPr>
        <w:t>14.8</w:t>
      </w:r>
      <w:r w:rsidR="00165AC5">
        <w:t xml:space="preserve">. </w:t>
      </w:r>
      <w:r w:rsidR="00165AC5" w:rsidRPr="00165AC5">
        <w:rPr>
          <w:rFonts w:ascii="Times New Roman" w:hAnsi="Times New Roman" w:cs="Times New Roman"/>
          <w:sz w:val="28"/>
          <w:szCs w:val="28"/>
        </w:rPr>
        <w:t>Уборка прилегающих территорий включает:</w:t>
      </w:r>
    </w:p>
    <w:p w:rsidR="00165AC5" w:rsidRDefault="00165AC5" w:rsidP="009F2EAD">
      <w:pPr>
        <w:pStyle w:val="ConsPlusNormal"/>
        <w:numPr>
          <w:ilvl w:val="0"/>
          <w:numId w:val="3"/>
        </w:numPr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AC5">
        <w:rPr>
          <w:rFonts w:ascii="Times New Roman" w:hAnsi="Times New Roman" w:cs="Times New Roman"/>
          <w:sz w:val="28"/>
          <w:szCs w:val="28"/>
        </w:rPr>
        <w:t>очистку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AC5">
        <w:rPr>
          <w:rFonts w:ascii="Times New Roman" w:hAnsi="Times New Roman" w:cs="Times New Roman"/>
          <w:sz w:val="28"/>
          <w:szCs w:val="28"/>
        </w:rPr>
        <w:t xml:space="preserve"> подметание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AC5">
        <w:rPr>
          <w:rFonts w:ascii="Times New Roman" w:hAnsi="Times New Roman" w:cs="Times New Roman"/>
          <w:sz w:val="28"/>
          <w:szCs w:val="28"/>
        </w:rPr>
        <w:t xml:space="preserve"> удаление мусора</w:t>
      </w:r>
      <w:r>
        <w:rPr>
          <w:rFonts w:ascii="Times New Roman" w:hAnsi="Times New Roman" w:cs="Times New Roman"/>
          <w:sz w:val="28"/>
          <w:szCs w:val="28"/>
        </w:rPr>
        <w:t>, сухостоя</w:t>
      </w:r>
      <w:r w:rsidRPr="00165AC5">
        <w:rPr>
          <w:rFonts w:ascii="Times New Roman" w:hAnsi="Times New Roman" w:cs="Times New Roman"/>
          <w:sz w:val="28"/>
          <w:szCs w:val="28"/>
        </w:rPr>
        <w:t>;</w:t>
      </w:r>
    </w:p>
    <w:p w:rsidR="009F2EAD" w:rsidRPr="009F2EAD" w:rsidRDefault="009F2EAD" w:rsidP="009F2EAD">
      <w:pPr>
        <w:pStyle w:val="ConsPlusNormal"/>
        <w:numPr>
          <w:ilvl w:val="0"/>
          <w:numId w:val="3"/>
        </w:numPr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EAD">
        <w:rPr>
          <w:rFonts w:ascii="Times New Roman" w:hAnsi="Times New Roman" w:cs="Times New Roman"/>
          <w:sz w:val="28"/>
          <w:szCs w:val="28"/>
        </w:rPr>
        <w:t>покос травостоя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2EAD">
        <w:rPr>
          <w:rFonts w:ascii="Times New Roman" w:hAnsi="Times New Roman" w:cs="Times New Roman"/>
          <w:sz w:val="28"/>
          <w:szCs w:val="28"/>
        </w:rPr>
        <w:t>сгребание и уборку скошенной травы и листвы;</w:t>
      </w:r>
    </w:p>
    <w:p w:rsidR="00165AC5" w:rsidRDefault="00165AC5" w:rsidP="009F2EAD">
      <w:pPr>
        <w:pStyle w:val="ConsPlusNormal"/>
        <w:numPr>
          <w:ilvl w:val="0"/>
          <w:numId w:val="3"/>
        </w:numPr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посыпку и обработк</w:t>
      </w:r>
      <w:r w:rsidR="009F2EA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противогололедными средствами;</w:t>
      </w:r>
    </w:p>
    <w:p w:rsidR="00165AC5" w:rsidRPr="00165AC5" w:rsidRDefault="00165AC5" w:rsidP="009F2EAD">
      <w:pPr>
        <w:pStyle w:val="ConsPlusNormal"/>
        <w:numPr>
          <w:ilvl w:val="0"/>
          <w:numId w:val="3"/>
        </w:numPr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AC5">
        <w:rPr>
          <w:rFonts w:ascii="Times New Roman" w:hAnsi="Times New Roman" w:cs="Times New Roman"/>
          <w:sz w:val="28"/>
          <w:szCs w:val="28"/>
        </w:rPr>
        <w:t>укладку свежевыпавшего снега в валы или кучи</w:t>
      </w:r>
      <w:r w:rsidR="009F2EAD">
        <w:rPr>
          <w:rFonts w:ascii="Times New Roman" w:hAnsi="Times New Roman" w:cs="Times New Roman"/>
          <w:sz w:val="28"/>
          <w:szCs w:val="28"/>
        </w:rPr>
        <w:t>;</w:t>
      </w:r>
    </w:p>
    <w:p w:rsidR="00EC128F" w:rsidRDefault="00165AC5" w:rsidP="009F2EAD">
      <w:pPr>
        <w:pStyle w:val="ConsPlusNormal"/>
        <w:numPr>
          <w:ilvl w:val="0"/>
          <w:numId w:val="3"/>
        </w:numPr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лиц, индивидуальных предпринимателе</w:t>
      </w:r>
      <w:r w:rsidR="00EC128F">
        <w:rPr>
          <w:rFonts w:ascii="Times New Roman" w:hAnsi="Times New Roman" w:cs="Times New Roman"/>
          <w:sz w:val="28"/>
          <w:szCs w:val="28"/>
        </w:rPr>
        <w:t>й</w:t>
      </w:r>
      <w:r w:rsidR="009F2EAD">
        <w:rPr>
          <w:rFonts w:ascii="Times New Roman" w:hAnsi="Times New Roman" w:cs="Times New Roman"/>
          <w:sz w:val="28"/>
          <w:szCs w:val="28"/>
        </w:rPr>
        <w:t xml:space="preserve"> помимо мероприятий, указанных в абзацах 1-4 настоящего пункта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AC5" w:rsidRPr="00165AC5" w:rsidRDefault="00EC128F" w:rsidP="009F2EAD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AC5" w:rsidRPr="00165AC5">
        <w:rPr>
          <w:rFonts w:ascii="Times New Roman" w:hAnsi="Times New Roman" w:cs="Times New Roman"/>
          <w:sz w:val="28"/>
          <w:szCs w:val="28"/>
        </w:rPr>
        <w:t>очистк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AC5" w:rsidRPr="00165AC5">
        <w:rPr>
          <w:rFonts w:ascii="Times New Roman" w:hAnsi="Times New Roman" w:cs="Times New Roman"/>
          <w:sz w:val="28"/>
          <w:szCs w:val="28"/>
        </w:rPr>
        <w:t xml:space="preserve"> канав и водоотводных кюветов;</w:t>
      </w:r>
    </w:p>
    <w:p w:rsidR="00165AC5" w:rsidRPr="00165AC5" w:rsidRDefault="00EC128F" w:rsidP="009F2EAD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-уборка и вывоз снега в установленное А</w:t>
      </w:r>
      <w:r w:rsidR="00165AC5" w:rsidRPr="00165AC5">
        <w:rPr>
          <w:rFonts w:ascii="Times New Roman" w:hAnsi="Times New Roman" w:cs="Times New Roman"/>
          <w:sz w:val="28"/>
          <w:szCs w:val="28"/>
        </w:rPr>
        <w:t xml:space="preserve">дминистрацией города </w:t>
      </w:r>
      <w:r>
        <w:rPr>
          <w:rFonts w:ascii="Times New Roman" w:hAnsi="Times New Roman" w:cs="Times New Roman"/>
          <w:sz w:val="28"/>
          <w:szCs w:val="28"/>
        </w:rPr>
        <w:t>Минусинска</w:t>
      </w:r>
      <w:r w:rsidR="00165AC5" w:rsidRPr="00165AC5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165AC5" w:rsidRPr="00165AC5" w:rsidRDefault="00EC128F" w:rsidP="009F2EAD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AC5" w:rsidRPr="00165AC5">
        <w:rPr>
          <w:rFonts w:ascii="Times New Roman" w:hAnsi="Times New Roman" w:cs="Times New Roman"/>
          <w:sz w:val="28"/>
          <w:szCs w:val="28"/>
        </w:rPr>
        <w:t>уход за зелеными насаждениями</w:t>
      </w:r>
      <w:r w:rsidR="009F2EAD">
        <w:rPr>
          <w:rFonts w:ascii="Times New Roman" w:hAnsi="Times New Roman" w:cs="Times New Roman"/>
          <w:sz w:val="28"/>
          <w:szCs w:val="28"/>
        </w:rPr>
        <w:t xml:space="preserve"> ( обрезка зеленых насаждений осуществляется в порядке, установленном постановлением Администрации города Минусинска»</w:t>
      </w:r>
      <w:r w:rsidR="00165AC5" w:rsidRPr="00165AC5">
        <w:rPr>
          <w:rFonts w:ascii="Times New Roman" w:hAnsi="Times New Roman" w:cs="Times New Roman"/>
          <w:sz w:val="28"/>
          <w:szCs w:val="28"/>
        </w:rPr>
        <w:t>.</w:t>
      </w:r>
    </w:p>
    <w:p w:rsidR="00BB549D" w:rsidRPr="00BB549D" w:rsidRDefault="00BB549D" w:rsidP="00BB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решения возложить на постоянную комиссию Минусинского городского Совета депутатов по городскому и жилищно-коммунальному хозяйству, градостроительству, собственности и земельным вопросам.</w:t>
      </w:r>
    </w:p>
    <w:p w:rsidR="00DA351B" w:rsidRPr="00DA351B" w:rsidRDefault="003C71F2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A70300" w:rsidRDefault="00A70300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9D" w:rsidRDefault="00BB549D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D68" w:rsidRDefault="00DA351B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6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Минусинского</w:t>
      </w:r>
    </w:p>
    <w:p w:rsidR="00A01061" w:rsidRDefault="00DA351B" w:rsidP="00A0106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</w:p>
    <w:p w:rsidR="00A01061" w:rsidRDefault="00A01061" w:rsidP="00A0106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D68" w:rsidRPr="00DA351B" w:rsidRDefault="00991CB6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Д.Н.Меркулов</w:t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0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___________Л.И. Чумаченко</w:t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12E8" w:rsidRDefault="00DA351B" w:rsidP="008A7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9F12E8" w:rsidSect="00064552">
      <w:pgSz w:w="11906" w:h="16838"/>
      <w:pgMar w:top="568" w:right="70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D1" w:rsidRDefault="00AF0ED1">
      <w:pPr>
        <w:spacing w:after="0" w:line="240" w:lineRule="auto"/>
      </w:pPr>
      <w:r>
        <w:separator/>
      </w:r>
    </w:p>
  </w:endnote>
  <w:endnote w:type="continuationSeparator" w:id="0">
    <w:p w:rsidR="00AF0ED1" w:rsidRDefault="00AF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D1" w:rsidRDefault="00AF0ED1">
      <w:pPr>
        <w:spacing w:after="0" w:line="240" w:lineRule="auto"/>
      </w:pPr>
      <w:r>
        <w:separator/>
      </w:r>
    </w:p>
  </w:footnote>
  <w:footnote w:type="continuationSeparator" w:id="0">
    <w:p w:rsidR="00AF0ED1" w:rsidRDefault="00AF0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56FD"/>
    <w:multiLevelType w:val="hybridMultilevel"/>
    <w:tmpl w:val="D9B800B0"/>
    <w:lvl w:ilvl="0" w:tplc="A2505B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312053C"/>
    <w:multiLevelType w:val="hybridMultilevel"/>
    <w:tmpl w:val="2E087818"/>
    <w:lvl w:ilvl="0" w:tplc="D0D4E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74DCA"/>
    <w:multiLevelType w:val="multilevel"/>
    <w:tmpl w:val="10529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72"/>
    <w:rsid w:val="000060FB"/>
    <w:rsid w:val="00044260"/>
    <w:rsid w:val="00053C0C"/>
    <w:rsid w:val="00053CBE"/>
    <w:rsid w:val="00064552"/>
    <w:rsid w:val="000C5D08"/>
    <w:rsid w:val="000C5EEF"/>
    <w:rsid w:val="000C76AB"/>
    <w:rsid w:val="000E7F6D"/>
    <w:rsid w:val="001437D8"/>
    <w:rsid w:val="001527ED"/>
    <w:rsid w:val="00165AC5"/>
    <w:rsid w:val="001816EE"/>
    <w:rsid w:val="001978F7"/>
    <w:rsid w:val="001C6DDD"/>
    <w:rsid w:val="001E1670"/>
    <w:rsid w:val="002406EE"/>
    <w:rsid w:val="00241A8F"/>
    <w:rsid w:val="00294CB4"/>
    <w:rsid w:val="002E5A05"/>
    <w:rsid w:val="002E7DA9"/>
    <w:rsid w:val="002F35BE"/>
    <w:rsid w:val="00313913"/>
    <w:rsid w:val="0032120F"/>
    <w:rsid w:val="003223A1"/>
    <w:rsid w:val="0033348E"/>
    <w:rsid w:val="0036653F"/>
    <w:rsid w:val="00371DD6"/>
    <w:rsid w:val="003771F7"/>
    <w:rsid w:val="00394D0F"/>
    <w:rsid w:val="003C71F2"/>
    <w:rsid w:val="003F12B5"/>
    <w:rsid w:val="00471D80"/>
    <w:rsid w:val="0047545E"/>
    <w:rsid w:val="00495140"/>
    <w:rsid w:val="004B20C3"/>
    <w:rsid w:val="004B551C"/>
    <w:rsid w:val="004C7DE5"/>
    <w:rsid w:val="004D2096"/>
    <w:rsid w:val="005275AF"/>
    <w:rsid w:val="00590B39"/>
    <w:rsid w:val="005963FF"/>
    <w:rsid w:val="005F36D6"/>
    <w:rsid w:val="00603415"/>
    <w:rsid w:val="00605FEC"/>
    <w:rsid w:val="00643254"/>
    <w:rsid w:val="006617EB"/>
    <w:rsid w:val="00680D68"/>
    <w:rsid w:val="00684F19"/>
    <w:rsid w:val="00705377"/>
    <w:rsid w:val="00714395"/>
    <w:rsid w:val="00721F4E"/>
    <w:rsid w:val="007321E5"/>
    <w:rsid w:val="00783F4B"/>
    <w:rsid w:val="007B12A4"/>
    <w:rsid w:val="007B2A0D"/>
    <w:rsid w:val="007B3077"/>
    <w:rsid w:val="007C0388"/>
    <w:rsid w:val="007E1E3A"/>
    <w:rsid w:val="007F4140"/>
    <w:rsid w:val="00824534"/>
    <w:rsid w:val="00836D89"/>
    <w:rsid w:val="008678A4"/>
    <w:rsid w:val="008A7505"/>
    <w:rsid w:val="008C6D72"/>
    <w:rsid w:val="008F23FC"/>
    <w:rsid w:val="00963DE2"/>
    <w:rsid w:val="00973C28"/>
    <w:rsid w:val="009809D6"/>
    <w:rsid w:val="00986C0A"/>
    <w:rsid w:val="00991CB6"/>
    <w:rsid w:val="009B0A27"/>
    <w:rsid w:val="009C4C64"/>
    <w:rsid w:val="009F12E8"/>
    <w:rsid w:val="009F2EAD"/>
    <w:rsid w:val="00A01061"/>
    <w:rsid w:val="00A227E7"/>
    <w:rsid w:val="00A37300"/>
    <w:rsid w:val="00A51238"/>
    <w:rsid w:val="00A53DE5"/>
    <w:rsid w:val="00A57BF5"/>
    <w:rsid w:val="00A70300"/>
    <w:rsid w:val="00A939B7"/>
    <w:rsid w:val="00AA386F"/>
    <w:rsid w:val="00AD31A4"/>
    <w:rsid w:val="00AF0ED1"/>
    <w:rsid w:val="00B11EEF"/>
    <w:rsid w:val="00B53824"/>
    <w:rsid w:val="00B60986"/>
    <w:rsid w:val="00B63632"/>
    <w:rsid w:val="00B66E77"/>
    <w:rsid w:val="00BA05D6"/>
    <w:rsid w:val="00BB549D"/>
    <w:rsid w:val="00C2712F"/>
    <w:rsid w:val="00C34C95"/>
    <w:rsid w:val="00C35532"/>
    <w:rsid w:val="00C6693D"/>
    <w:rsid w:val="00C7279B"/>
    <w:rsid w:val="00C944BC"/>
    <w:rsid w:val="00CA3961"/>
    <w:rsid w:val="00CA3EBA"/>
    <w:rsid w:val="00CB5B32"/>
    <w:rsid w:val="00CC60EF"/>
    <w:rsid w:val="00D37C2E"/>
    <w:rsid w:val="00D41827"/>
    <w:rsid w:val="00D41D5E"/>
    <w:rsid w:val="00D55C95"/>
    <w:rsid w:val="00D64233"/>
    <w:rsid w:val="00D652B8"/>
    <w:rsid w:val="00DA351B"/>
    <w:rsid w:val="00DB11C1"/>
    <w:rsid w:val="00DB64E5"/>
    <w:rsid w:val="00DC243D"/>
    <w:rsid w:val="00DD65BF"/>
    <w:rsid w:val="00DF7547"/>
    <w:rsid w:val="00E077E3"/>
    <w:rsid w:val="00E35DD2"/>
    <w:rsid w:val="00E87DC2"/>
    <w:rsid w:val="00EA61A0"/>
    <w:rsid w:val="00EC128F"/>
    <w:rsid w:val="00F70B6D"/>
    <w:rsid w:val="00F9399A"/>
    <w:rsid w:val="00FA3E8B"/>
    <w:rsid w:val="00FA748C"/>
    <w:rsid w:val="00FB30AB"/>
    <w:rsid w:val="00FB427E"/>
    <w:rsid w:val="00FE01C0"/>
    <w:rsid w:val="00FE34D1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29F6"/>
  <w15:docId w15:val="{1B74D03F-02D7-49DC-8092-400C9664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F12E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9F12E8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6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9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642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3BFC-61AA-4151-974F-11828828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Intel</cp:lastModifiedBy>
  <cp:revision>2</cp:revision>
  <cp:lastPrinted>2024-06-04T06:54:00Z</cp:lastPrinted>
  <dcterms:created xsi:type="dcterms:W3CDTF">2024-06-19T08:59:00Z</dcterms:created>
  <dcterms:modified xsi:type="dcterms:W3CDTF">2024-06-19T08:59:00Z</dcterms:modified>
</cp:coreProperties>
</file>