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BE1D9" w14:textId="77777777" w:rsidR="00A8368B" w:rsidRPr="007F0BF4" w:rsidRDefault="00A8368B" w:rsidP="00A8368B">
      <w:pPr>
        <w:jc w:val="center"/>
        <w:rPr>
          <w:spacing w:val="20"/>
        </w:rPr>
      </w:pPr>
      <w:r w:rsidRPr="007F0BF4">
        <w:rPr>
          <w:spacing w:val="20"/>
          <w:sz w:val="22"/>
        </w:rPr>
        <w:t>РОССИЙСКАЯ ФЕДЕРАЦИЯ</w:t>
      </w:r>
    </w:p>
    <w:p w14:paraId="16640F89" w14:textId="77777777" w:rsidR="00A8368B" w:rsidRPr="007F0BF4" w:rsidRDefault="00A8368B" w:rsidP="00A8368B">
      <w:pPr>
        <w:jc w:val="center"/>
        <w:rPr>
          <w:spacing w:val="20"/>
        </w:rPr>
      </w:pPr>
      <w:r w:rsidRPr="007F0BF4">
        <w:rPr>
          <w:spacing w:val="20"/>
          <w:sz w:val="22"/>
        </w:rPr>
        <w:t>АДМИНИСТРАЦИЯ ГОРОДА МИНУСИНСКА</w:t>
      </w:r>
    </w:p>
    <w:p w14:paraId="17B4BC1C" w14:textId="77777777" w:rsidR="00A8368B" w:rsidRPr="007F0BF4" w:rsidRDefault="00A8368B" w:rsidP="00A8368B">
      <w:pPr>
        <w:jc w:val="center"/>
        <w:rPr>
          <w:spacing w:val="20"/>
        </w:rPr>
      </w:pPr>
      <w:r w:rsidRPr="007F0BF4">
        <w:rPr>
          <w:spacing w:val="20"/>
          <w:sz w:val="22"/>
        </w:rPr>
        <w:t>КРАСНОЯРСКОГО КРАЯ</w:t>
      </w:r>
    </w:p>
    <w:p w14:paraId="0BA140A3" w14:textId="77777777" w:rsidR="00A8368B" w:rsidRPr="007F0BF4" w:rsidRDefault="00A8368B" w:rsidP="00A8368B">
      <w:pPr>
        <w:jc w:val="center"/>
      </w:pPr>
    </w:p>
    <w:p w14:paraId="4439651D" w14:textId="77777777" w:rsidR="00A8368B" w:rsidRPr="007F0BF4" w:rsidRDefault="00A8368B" w:rsidP="00A8368B">
      <w:pPr>
        <w:jc w:val="center"/>
        <w:rPr>
          <w:spacing w:val="60"/>
          <w:sz w:val="52"/>
        </w:rPr>
      </w:pPr>
      <w:r w:rsidRPr="007F0BF4">
        <w:rPr>
          <w:spacing w:val="60"/>
          <w:sz w:val="52"/>
        </w:rPr>
        <w:t>ПОСТАНОВЛЕНИЕ</w:t>
      </w:r>
    </w:p>
    <w:p w14:paraId="68E8D057" w14:textId="77777777" w:rsidR="002D2A8D" w:rsidRPr="007F0BF4" w:rsidRDefault="002D2A8D" w:rsidP="002D2A8D">
      <w:pPr>
        <w:jc w:val="center"/>
        <w:rPr>
          <w:b/>
          <w:sz w:val="52"/>
          <w:szCs w:val="52"/>
        </w:rPr>
      </w:pPr>
    </w:p>
    <w:p w14:paraId="468D8C65" w14:textId="57C3C773" w:rsidR="002D2A8D" w:rsidRPr="007F0BF4" w:rsidRDefault="00515FFC" w:rsidP="002D2A8D">
      <w:pPr>
        <w:rPr>
          <w:sz w:val="28"/>
          <w:szCs w:val="28"/>
        </w:rPr>
      </w:pPr>
      <w:r>
        <w:rPr>
          <w:sz w:val="28"/>
          <w:szCs w:val="28"/>
        </w:rPr>
        <w:t>16.10.2024</w:t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A62A97">
        <w:rPr>
          <w:sz w:val="28"/>
          <w:szCs w:val="28"/>
        </w:rPr>
        <w:t xml:space="preserve">   </w:t>
      </w:r>
      <w:r w:rsidR="00AE3D1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="00AE3D1E">
        <w:rPr>
          <w:sz w:val="28"/>
          <w:szCs w:val="28"/>
        </w:rPr>
        <w:t xml:space="preserve"> </w:t>
      </w:r>
      <w:r w:rsidR="002D2A8D" w:rsidRPr="007F0BF4">
        <w:rPr>
          <w:sz w:val="28"/>
          <w:szCs w:val="28"/>
        </w:rPr>
        <w:t>№ АГ-</w:t>
      </w:r>
      <w:r>
        <w:rPr>
          <w:sz w:val="28"/>
          <w:szCs w:val="28"/>
        </w:rPr>
        <w:t>1749</w:t>
      </w:r>
      <w:r w:rsidR="002D2A8D" w:rsidRPr="007F0BF4">
        <w:rPr>
          <w:sz w:val="28"/>
          <w:szCs w:val="28"/>
        </w:rPr>
        <w:t>-п</w:t>
      </w:r>
    </w:p>
    <w:p w14:paraId="3F4FE305" w14:textId="77777777" w:rsidR="002D2A8D" w:rsidRPr="007F0BF4" w:rsidRDefault="002D2A8D" w:rsidP="002D2A8D">
      <w:pPr>
        <w:rPr>
          <w:sz w:val="28"/>
          <w:szCs w:val="28"/>
        </w:rPr>
      </w:pPr>
    </w:p>
    <w:p w14:paraId="76C518F8" w14:textId="77777777" w:rsidR="002D2A8D" w:rsidRPr="007F0BF4" w:rsidRDefault="002D2A8D" w:rsidP="002D2A8D">
      <w:pPr>
        <w:tabs>
          <w:tab w:val="left" w:pos="7853"/>
        </w:tabs>
        <w:jc w:val="both"/>
        <w:rPr>
          <w:sz w:val="28"/>
          <w:szCs w:val="28"/>
        </w:rPr>
      </w:pPr>
      <w:r w:rsidRPr="007F0BF4">
        <w:rPr>
          <w:sz w:val="28"/>
          <w:szCs w:val="28"/>
        </w:rPr>
        <w:t>О внесении изменений в постановление Администрации города Минусинска от 26.09.2019 № АГ-1735-п «Об утверждении Примерного положения об оплате труда работников муниципальных учреждений, подведомственных управлению образования администрации города Минусинска»</w:t>
      </w:r>
    </w:p>
    <w:p w14:paraId="025BE05A" w14:textId="77777777" w:rsidR="002D2A8D" w:rsidRPr="007F0BF4" w:rsidRDefault="002D2A8D" w:rsidP="002D2A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9BA92B9" w14:textId="77777777" w:rsidR="002D2A8D" w:rsidRPr="007F0BF4" w:rsidRDefault="002D2A8D" w:rsidP="00AD0613">
      <w:pPr>
        <w:tabs>
          <w:tab w:val="left" w:pos="4320"/>
        </w:tabs>
        <w:ind w:firstLine="851"/>
        <w:jc w:val="both"/>
        <w:rPr>
          <w:sz w:val="28"/>
          <w:szCs w:val="28"/>
        </w:rPr>
      </w:pPr>
      <w:r w:rsidRPr="007F0BF4">
        <w:rPr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Минусинского городского Совета депутатов от 21.08.2013 № 10-83р                         «О системах оплаты труда работников муниципальных учреждений», Уставом городского округа город Минусинск</w:t>
      </w:r>
      <w:r w:rsidR="00137ED0">
        <w:rPr>
          <w:sz w:val="28"/>
          <w:szCs w:val="28"/>
        </w:rPr>
        <w:t xml:space="preserve"> Красноярского края</w:t>
      </w:r>
      <w:r w:rsidRPr="007F0BF4">
        <w:rPr>
          <w:sz w:val="28"/>
          <w:szCs w:val="28"/>
        </w:rPr>
        <w:t xml:space="preserve">, </w:t>
      </w:r>
      <w:r w:rsidR="00A62A97" w:rsidRPr="00A62A97">
        <w:rPr>
          <w:sz w:val="28"/>
          <w:szCs w:val="28"/>
        </w:rPr>
        <w:t>Уставом городского округа город Минусинск Красноярского края,</w:t>
      </w:r>
      <w:r w:rsidR="00A62A97" w:rsidRPr="007F0BF4">
        <w:rPr>
          <w:sz w:val="28"/>
          <w:szCs w:val="28"/>
        </w:rPr>
        <w:t xml:space="preserve"> </w:t>
      </w:r>
      <w:r w:rsidRPr="007F0BF4">
        <w:rPr>
          <w:sz w:val="28"/>
          <w:szCs w:val="28"/>
        </w:rPr>
        <w:t>в целях регулирования системы оплаты труда работников муниципальных бюджетных и казенных учреждений, подведомственных управлению образования администрации города Минусинска, ПОСТАНОВЛЯЮ:</w:t>
      </w:r>
    </w:p>
    <w:p w14:paraId="259B7543" w14:textId="77777777" w:rsidR="002D2A8D" w:rsidRDefault="002D2A8D" w:rsidP="00AD0613">
      <w:pPr>
        <w:tabs>
          <w:tab w:val="left" w:pos="5387"/>
        </w:tabs>
        <w:ind w:firstLine="851"/>
        <w:jc w:val="both"/>
        <w:rPr>
          <w:sz w:val="28"/>
          <w:szCs w:val="28"/>
        </w:rPr>
      </w:pPr>
      <w:r w:rsidRPr="007F0BF4">
        <w:rPr>
          <w:sz w:val="28"/>
          <w:szCs w:val="28"/>
        </w:rPr>
        <w:t>1. В постановление Администрации города Минусинска 26.09.2019                    № АГ-1735-п «Об утверждении Примерного положения об оплате труда работников муниципальных учреждений, подведомственных управлению образования администрации города Минусинска» (с изм. от 10.12.2019                          № АГ-2268-п, от 08.05.2020 № АГ-693-п, от 01.10.2020 № АГ-1770-п, от 19.11.2020 № АГ-2182-п</w:t>
      </w:r>
      <w:r w:rsidR="00137ED0">
        <w:rPr>
          <w:sz w:val="28"/>
          <w:szCs w:val="28"/>
        </w:rPr>
        <w:t>, от 05.05.2022 № АГ-807-п, от 29.05.2023 № АГ-1051-п</w:t>
      </w:r>
      <w:r w:rsidR="004E5B15">
        <w:rPr>
          <w:sz w:val="28"/>
          <w:szCs w:val="28"/>
        </w:rPr>
        <w:t>, от 28.09.2023 № АГ-2033-п</w:t>
      </w:r>
      <w:r w:rsidR="00F4527B">
        <w:rPr>
          <w:sz w:val="28"/>
          <w:szCs w:val="28"/>
        </w:rPr>
        <w:t xml:space="preserve">, </w:t>
      </w:r>
      <w:r w:rsidR="00F4527B" w:rsidRPr="00F4527B">
        <w:rPr>
          <w:sz w:val="28"/>
          <w:szCs w:val="28"/>
        </w:rPr>
        <w:t xml:space="preserve">от  </w:t>
      </w:r>
      <w:r w:rsidR="00F4527B" w:rsidRPr="00AD0613">
        <w:rPr>
          <w:sz w:val="28"/>
          <w:szCs w:val="28"/>
        </w:rPr>
        <w:t>17.01.2024 № АГ-59-п</w:t>
      </w:r>
      <w:r w:rsidR="00AD0613">
        <w:rPr>
          <w:sz w:val="28"/>
          <w:szCs w:val="28"/>
        </w:rPr>
        <w:t xml:space="preserve">, от </w:t>
      </w:r>
      <w:r w:rsidR="007C59D6">
        <w:rPr>
          <w:sz w:val="28"/>
          <w:szCs w:val="28"/>
        </w:rPr>
        <w:t>25.04.2024</w:t>
      </w:r>
      <w:r w:rsidR="00AD0613">
        <w:rPr>
          <w:sz w:val="28"/>
          <w:szCs w:val="28"/>
        </w:rPr>
        <w:t xml:space="preserve"> № АГ-</w:t>
      </w:r>
      <w:r w:rsidR="007C59D6">
        <w:rPr>
          <w:sz w:val="28"/>
          <w:szCs w:val="28"/>
        </w:rPr>
        <w:t>758</w:t>
      </w:r>
      <w:r w:rsidR="00AD0613">
        <w:rPr>
          <w:sz w:val="28"/>
          <w:szCs w:val="28"/>
        </w:rPr>
        <w:t>-п</w:t>
      </w:r>
      <w:r w:rsidR="000A1544">
        <w:rPr>
          <w:sz w:val="28"/>
          <w:szCs w:val="28"/>
        </w:rPr>
        <w:t>, от 29.08.2024 АГ-1492-п,</w:t>
      </w:r>
      <w:r w:rsidR="004A620E">
        <w:rPr>
          <w:sz w:val="28"/>
          <w:szCs w:val="28"/>
        </w:rPr>
        <w:t xml:space="preserve"> </w:t>
      </w:r>
      <w:r w:rsidRPr="007F0BF4">
        <w:rPr>
          <w:sz w:val="28"/>
          <w:szCs w:val="28"/>
        </w:rPr>
        <w:t>внести следующие изменения:</w:t>
      </w:r>
    </w:p>
    <w:p w14:paraId="57EE62B5" w14:textId="77777777" w:rsidR="00D35348" w:rsidRDefault="00D35348" w:rsidP="00D35348">
      <w:pPr>
        <w:tabs>
          <w:tab w:val="left" w:pos="5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Пункт 5 Приложения 2 </w:t>
      </w:r>
      <w:r w:rsidRPr="000A1544">
        <w:rPr>
          <w:sz w:val="28"/>
          <w:szCs w:val="28"/>
        </w:rPr>
        <w:t>к Примерному положению об оплате труда работников муниципальных учреждений, подведомственных управлению образования администрации города Минусинска</w:t>
      </w:r>
      <w:r>
        <w:rPr>
          <w:sz w:val="28"/>
          <w:szCs w:val="28"/>
        </w:rPr>
        <w:t xml:space="preserve"> «</w:t>
      </w:r>
      <w:r w:rsidRPr="00D35348">
        <w:rPr>
          <w:sz w:val="28"/>
          <w:szCs w:val="28"/>
        </w:rPr>
        <w:t>Условия,</w:t>
      </w:r>
      <w:r>
        <w:rPr>
          <w:sz w:val="28"/>
          <w:szCs w:val="28"/>
        </w:rPr>
        <w:t xml:space="preserve"> </w:t>
      </w:r>
      <w:r w:rsidRPr="00D35348">
        <w:rPr>
          <w:sz w:val="28"/>
          <w:szCs w:val="28"/>
        </w:rPr>
        <w:t>при которых размеры окладов, (должностных окладов), ставок заработной платы работникам муниципальных образовательных учреждений, подведомственных управлению образования администрации города Минусинска, могут устанавливаться выше минимальных размеров окладов (должностных окладов), ставок заработной платы</w:t>
      </w:r>
      <w:r>
        <w:rPr>
          <w:sz w:val="28"/>
          <w:szCs w:val="28"/>
        </w:rPr>
        <w:t>» изложить в следующей редакции:</w:t>
      </w:r>
    </w:p>
    <w:p w14:paraId="6F4D8BA6" w14:textId="77777777" w:rsidR="00D35348" w:rsidRPr="00D35348" w:rsidRDefault="00D35348" w:rsidP="00D35348">
      <w:pPr>
        <w:pStyle w:val="afb"/>
        <w:tabs>
          <w:tab w:val="left" w:pos="1276"/>
        </w:tabs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5348">
        <w:rPr>
          <w:rFonts w:ascii="Times New Roman" w:hAnsi="Times New Roman" w:cs="Times New Roman"/>
          <w:sz w:val="28"/>
          <w:szCs w:val="28"/>
        </w:rPr>
        <w:t>Повышающий коэффициент устанавливается по должностям педагогических работников по следующим основаниям:</w:t>
      </w:r>
    </w:p>
    <w:p w14:paraId="0CF34D9A" w14:textId="77777777" w:rsidR="00D35348" w:rsidRPr="00D35348" w:rsidRDefault="00D35348" w:rsidP="00D35348">
      <w:pPr>
        <w:pStyle w:val="afb"/>
        <w:tabs>
          <w:tab w:val="left" w:pos="1276"/>
        </w:tabs>
        <w:adjustRightInd w:val="0"/>
        <w:ind w:left="1070"/>
        <w:jc w:val="right"/>
        <w:rPr>
          <w:rFonts w:ascii="Times New Roman" w:hAnsi="Times New Roman" w:cs="Times New Roman"/>
          <w:sz w:val="22"/>
          <w:szCs w:val="22"/>
        </w:rPr>
      </w:pPr>
      <w:r w:rsidRPr="00D35348">
        <w:rPr>
          <w:rFonts w:ascii="Times New Roman" w:hAnsi="Times New Roman" w:cs="Times New Roman"/>
          <w:sz w:val="22"/>
          <w:szCs w:val="22"/>
        </w:rPr>
        <w:t>Таблица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531"/>
        <w:gridCol w:w="3686"/>
      </w:tblGrid>
      <w:tr w:rsidR="00D35348" w:rsidRPr="00D35348" w14:paraId="463F35A6" w14:textId="77777777" w:rsidTr="00D35348">
        <w:tc>
          <w:tcPr>
            <w:tcW w:w="814" w:type="dxa"/>
            <w:vAlign w:val="center"/>
          </w:tcPr>
          <w:p w14:paraId="6CF4CECE" w14:textId="77777777" w:rsidR="00D35348" w:rsidRPr="00D35348" w:rsidRDefault="00D35348" w:rsidP="00D35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534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531" w:type="dxa"/>
            <w:vAlign w:val="center"/>
          </w:tcPr>
          <w:p w14:paraId="06AEA814" w14:textId="77777777" w:rsidR="00D35348" w:rsidRPr="00D35348" w:rsidRDefault="00D35348" w:rsidP="00D35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5348">
              <w:rPr>
                <w:color w:val="000000"/>
                <w:sz w:val="22"/>
                <w:szCs w:val="22"/>
              </w:rPr>
              <w:t xml:space="preserve">Основание повышения оклада (должностного оклада), </w:t>
            </w:r>
            <w:r w:rsidRPr="00D35348">
              <w:rPr>
                <w:color w:val="000000"/>
                <w:sz w:val="22"/>
                <w:szCs w:val="22"/>
              </w:rPr>
              <w:lastRenderedPageBreak/>
              <w:t>ставки заработной платы</w:t>
            </w:r>
          </w:p>
        </w:tc>
        <w:tc>
          <w:tcPr>
            <w:tcW w:w="3686" w:type="dxa"/>
            <w:vAlign w:val="center"/>
          </w:tcPr>
          <w:p w14:paraId="7572C8D3" w14:textId="77777777" w:rsidR="00D35348" w:rsidRPr="00D35348" w:rsidRDefault="00D35348" w:rsidP="00D35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5348">
              <w:rPr>
                <w:color w:val="000000"/>
                <w:sz w:val="22"/>
                <w:szCs w:val="22"/>
              </w:rPr>
              <w:lastRenderedPageBreak/>
              <w:t>Предельное значение</w:t>
            </w:r>
          </w:p>
          <w:p w14:paraId="4F8F4462" w14:textId="77777777" w:rsidR="00D35348" w:rsidRPr="00D35348" w:rsidRDefault="00D35348" w:rsidP="00D35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5348">
              <w:rPr>
                <w:color w:val="000000"/>
                <w:sz w:val="22"/>
                <w:szCs w:val="22"/>
              </w:rPr>
              <w:lastRenderedPageBreak/>
              <w:t>повышающего коэффициента, проценты</w:t>
            </w:r>
          </w:p>
        </w:tc>
      </w:tr>
      <w:tr w:rsidR="00D35348" w:rsidRPr="00D35348" w14:paraId="2D7F028F" w14:textId="77777777" w:rsidTr="00D35348">
        <w:trPr>
          <w:trHeight w:val="1772"/>
        </w:trPr>
        <w:tc>
          <w:tcPr>
            <w:tcW w:w="814" w:type="dxa"/>
            <w:vAlign w:val="center"/>
          </w:tcPr>
          <w:p w14:paraId="01F9F72D" w14:textId="77777777" w:rsidR="00D35348" w:rsidRPr="00D35348" w:rsidRDefault="00D35348" w:rsidP="00D35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5348">
              <w:rPr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5531" w:type="dxa"/>
            <w:vAlign w:val="center"/>
          </w:tcPr>
          <w:p w14:paraId="6D8C32F7" w14:textId="77777777" w:rsidR="00D35348" w:rsidRDefault="00D35348" w:rsidP="00D35348">
            <w:pPr>
              <w:autoSpaceDE w:val="0"/>
              <w:autoSpaceDN w:val="0"/>
              <w:adjustRightInd w:val="0"/>
            </w:pPr>
            <w:r w:rsidRPr="00D35348">
              <w:rPr>
                <w:sz w:val="22"/>
                <w:szCs w:val="22"/>
              </w:rPr>
              <w:t>За наличие квалификационной категории:</w:t>
            </w:r>
          </w:p>
          <w:p w14:paraId="368C21B9" w14:textId="77777777" w:rsidR="0089198B" w:rsidRPr="00D35348" w:rsidRDefault="0089198B" w:rsidP="00D35348">
            <w:pPr>
              <w:autoSpaceDE w:val="0"/>
              <w:autoSpaceDN w:val="0"/>
              <w:adjustRightInd w:val="0"/>
            </w:pPr>
          </w:p>
          <w:p w14:paraId="38F687A8" w14:textId="77777777" w:rsidR="00D35348" w:rsidRPr="00D35348" w:rsidRDefault="00D35348" w:rsidP="00D35348">
            <w:pPr>
              <w:autoSpaceDE w:val="0"/>
              <w:autoSpaceDN w:val="0"/>
              <w:adjustRightInd w:val="0"/>
            </w:pPr>
            <w:r w:rsidRPr="00D35348">
              <w:rPr>
                <w:sz w:val="22"/>
                <w:szCs w:val="22"/>
              </w:rPr>
              <w:t>высшей квалификационной категории</w:t>
            </w:r>
          </w:p>
          <w:p w14:paraId="64BEFC84" w14:textId="77777777" w:rsidR="00D35348" w:rsidRPr="00D35348" w:rsidRDefault="00D35348" w:rsidP="00D35348">
            <w:pPr>
              <w:autoSpaceDE w:val="0"/>
              <w:autoSpaceDN w:val="0"/>
              <w:adjustRightInd w:val="0"/>
            </w:pPr>
            <w:r w:rsidRPr="00D35348">
              <w:rPr>
                <w:sz w:val="22"/>
                <w:szCs w:val="22"/>
              </w:rPr>
              <w:t>первой квалификационной категории</w:t>
            </w:r>
          </w:p>
          <w:p w14:paraId="0DEA2E8B" w14:textId="77777777" w:rsidR="00D35348" w:rsidRPr="00D35348" w:rsidRDefault="00D35348" w:rsidP="00D35348">
            <w:pPr>
              <w:autoSpaceDE w:val="0"/>
              <w:autoSpaceDN w:val="0"/>
              <w:adjustRightInd w:val="0"/>
            </w:pPr>
            <w:r w:rsidRPr="00D35348">
              <w:rPr>
                <w:sz w:val="22"/>
                <w:szCs w:val="22"/>
              </w:rPr>
              <w:t>«педагог-наставник», «педагог-методист» *</w:t>
            </w:r>
          </w:p>
          <w:p w14:paraId="6C08551F" w14:textId="77777777" w:rsidR="00D35348" w:rsidRPr="00D35348" w:rsidRDefault="00D35348" w:rsidP="00D35348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6B6832C" w14:textId="77777777" w:rsidR="00D35348" w:rsidRPr="00D35348" w:rsidRDefault="00D35348" w:rsidP="00D35348">
            <w:pPr>
              <w:autoSpaceDE w:val="0"/>
              <w:autoSpaceDN w:val="0"/>
              <w:adjustRightInd w:val="0"/>
              <w:jc w:val="center"/>
            </w:pPr>
          </w:p>
          <w:p w14:paraId="72D2DAAA" w14:textId="77777777" w:rsidR="00D35348" w:rsidRPr="00D35348" w:rsidRDefault="00D35348" w:rsidP="00D35348">
            <w:pPr>
              <w:autoSpaceDE w:val="0"/>
              <w:autoSpaceDN w:val="0"/>
              <w:adjustRightInd w:val="0"/>
              <w:jc w:val="center"/>
            </w:pPr>
            <w:r w:rsidRPr="00D35348">
              <w:rPr>
                <w:sz w:val="22"/>
                <w:szCs w:val="22"/>
              </w:rPr>
              <w:t>25%</w:t>
            </w:r>
          </w:p>
          <w:p w14:paraId="1E1BA7FE" w14:textId="77777777" w:rsidR="00D35348" w:rsidRPr="00D35348" w:rsidRDefault="00D35348" w:rsidP="00D35348">
            <w:pPr>
              <w:autoSpaceDE w:val="0"/>
              <w:autoSpaceDN w:val="0"/>
              <w:adjustRightInd w:val="0"/>
              <w:jc w:val="center"/>
            </w:pPr>
            <w:r w:rsidRPr="00D35348">
              <w:rPr>
                <w:sz w:val="22"/>
                <w:szCs w:val="22"/>
              </w:rPr>
              <w:t>15%</w:t>
            </w:r>
          </w:p>
          <w:p w14:paraId="2608750C" w14:textId="77777777" w:rsidR="00D35348" w:rsidRPr="00D35348" w:rsidRDefault="00D35348" w:rsidP="00D35348">
            <w:pPr>
              <w:autoSpaceDE w:val="0"/>
              <w:autoSpaceDN w:val="0"/>
              <w:adjustRightInd w:val="0"/>
              <w:jc w:val="center"/>
            </w:pPr>
            <w:r w:rsidRPr="00D35348">
              <w:rPr>
                <w:sz w:val="22"/>
                <w:szCs w:val="22"/>
              </w:rPr>
              <w:t>10%</w:t>
            </w:r>
          </w:p>
        </w:tc>
      </w:tr>
    </w:tbl>
    <w:p w14:paraId="7C920070" w14:textId="77777777" w:rsidR="00D35348" w:rsidRPr="00D35348" w:rsidRDefault="00D35348" w:rsidP="00D35348">
      <w:pPr>
        <w:autoSpaceDE w:val="0"/>
        <w:autoSpaceDN w:val="0"/>
        <w:adjustRightInd w:val="0"/>
        <w:rPr>
          <w:sz w:val="28"/>
          <w:szCs w:val="28"/>
        </w:rPr>
      </w:pPr>
    </w:p>
    <w:p w14:paraId="0827B663" w14:textId="77777777" w:rsidR="00D35348" w:rsidRPr="00D35348" w:rsidRDefault="00D35348" w:rsidP="00D35348">
      <w:pPr>
        <w:rPr>
          <w:bCs/>
          <w:sz w:val="22"/>
          <w:szCs w:val="22"/>
        </w:rPr>
      </w:pPr>
      <w:r w:rsidRPr="00D35348">
        <w:rPr>
          <w:b/>
          <w:bCs/>
          <w:sz w:val="22"/>
          <w:szCs w:val="22"/>
        </w:rPr>
        <w:t xml:space="preserve">          *</w:t>
      </w:r>
      <w:r w:rsidRPr="00D35348">
        <w:rPr>
          <w:bCs/>
          <w:sz w:val="22"/>
          <w:szCs w:val="22"/>
        </w:rPr>
        <w:t>Повышающий коэффициент к окладу (должностному окладу), ставке заработной платы за наличие квалификационной категории «педагог-наставник», «педагог-методист» устанавливается педагогическому работнику без учета фактического объема учебной нагрузки (педагогической работы) дополнительно к повышающему коэффициенту к окладу (должностному окладу), ставке заработной платы, установленной за наличие высшей квалификационной категории, но при условии выполнения педагогическим работником дополнительных обязанностей, связанных с методической работой или наставнической деятельностью.</w:t>
      </w:r>
    </w:p>
    <w:p w14:paraId="768CA471" w14:textId="77777777" w:rsidR="00D35348" w:rsidRDefault="00D35348" w:rsidP="00D35348">
      <w:pPr>
        <w:ind w:firstLine="709"/>
        <w:rPr>
          <w:bCs/>
          <w:sz w:val="22"/>
          <w:szCs w:val="22"/>
        </w:rPr>
      </w:pPr>
      <w:r w:rsidRPr="00D35348">
        <w:rPr>
          <w:bCs/>
          <w:sz w:val="22"/>
          <w:szCs w:val="22"/>
        </w:rPr>
        <w:t>Контроль за выполнением педагогическим работником  дополнительных обязанностей, связанных с методической работой или наставнической деятельностью, возлагается на руководителя учреждения и (или) его заместителей.</w:t>
      </w:r>
      <w:r>
        <w:rPr>
          <w:bCs/>
          <w:sz w:val="22"/>
          <w:szCs w:val="22"/>
        </w:rPr>
        <w:t>»</w:t>
      </w:r>
    </w:p>
    <w:p w14:paraId="0C8D70E6" w14:textId="77777777" w:rsidR="00D35348" w:rsidRDefault="00D35348" w:rsidP="00D35348">
      <w:pPr>
        <w:ind w:firstLine="709"/>
        <w:rPr>
          <w:bCs/>
          <w:sz w:val="22"/>
          <w:szCs w:val="22"/>
        </w:rPr>
      </w:pPr>
    </w:p>
    <w:p w14:paraId="2930E61F" w14:textId="77777777" w:rsidR="00D35348" w:rsidRDefault="00D35348" w:rsidP="00D35348">
      <w:pPr>
        <w:tabs>
          <w:tab w:val="left" w:pos="5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A1544">
        <w:rPr>
          <w:sz w:val="28"/>
          <w:szCs w:val="28"/>
        </w:rPr>
        <w:t>Приложение 4</w:t>
      </w:r>
      <w:r>
        <w:rPr>
          <w:sz w:val="28"/>
          <w:szCs w:val="28"/>
        </w:rPr>
        <w:t xml:space="preserve"> </w:t>
      </w:r>
      <w:r w:rsidRPr="000A1544">
        <w:rPr>
          <w:sz w:val="28"/>
          <w:szCs w:val="28"/>
        </w:rPr>
        <w:t>к Примерному положению об оплате труда работников муниципальных учреждений, подведомственных управлению образования администрации города Минусинска</w:t>
      </w:r>
      <w:r>
        <w:rPr>
          <w:sz w:val="28"/>
          <w:szCs w:val="28"/>
        </w:rPr>
        <w:t xml:space="preserve"> «</w:t>
      </w:r>
      <w:r w:rsidRPr="000A1544">
        <w:rPr>
          <w:sz w:val="28"/>
          <w:szCs w:val="28"/>
        </w:rPr>
        <w:t>Виды и размеры персональных выплат работникам учреждений</w:t>
      </w:r>
      <w:r>
        <w:rPr>
          <w:sz w:val="28"/>
          <w:szCs w:val="28"/>
        </w:rPr>
        <w:t>» изложить в редакции приложения 1 к данному постановлению.</w:t>
      </w:r>
    </w:p>
    <w:p w14:paraId="53F90070" w14:textId="77777777" w:rsidR="002D2A8D" w:rsidRPr="007F0BF4" w:rsidRDefault="00835B63" w:rsidP="00AD06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2A8D" w:rsidRPr="007F0BF4">
        <w:rPr>
          <w:rFonts w:ascii="Times New Roman" w:hAnsi="Times New Roman" w:cs="Times New Roman"/>
          <w:sz w:val="28"/>
          <w:szCs w:val="28"/>
        </w:rPr>
        <w:t>. 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1292A5FA" w14:textId="77777777" w:rsidR="002D2A8D" w:rsidRPr="007F0BF4" w:rsidRDefault="00835B63" w:rsidP="00AD06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2A8D" w:rsidRPr="007F0BF4">
        <w:rPr>
          <w:sz w:val="28"/>
          <w:szCs w:val="28"/>
        </w:rPr>
        <w:t xml:space="preserve">. Контроль за выполнением постановления возложить на заместителя Главы города по </w:t>
      </w:r>
      <w:r w:rsidR="00862501">
        <w:rPr>
          <w:sz w:val="28"/>
          <w:szCs w:val="28"/>
        </w:rPr>
        <w:t>экономике и финансам Грязеву Е.Н.</w:t>
      </w:r>
    </w:p>
    <w:p w14:paraId="1EF620C5" w14:textId="77777777" w:rsidR="002D2A8D" w:rsidRPr="007F0BF4" w:rsidRDefault="00835B63" w:rsidP="00AD06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2A8D" w:rsidRPr="007F0BF4">
        <w:rPr>
          <w:sz w:val="28"/>
          <w:szCs w:val="28"/>
        </w:rPr>
        <w:t>. Постановление вступает в силу в день, следующий за днем его официального</w:t>
      </w:r>
      <w:r w:rsidR="00C87BE8">
        <w:rPr>
          <w:sz w:val="28"/>
          <w:szCs w:val="28"/>
        </w:rPr>
        <w:t xml:space="preserve"> </w:t>
      </w:r>
      <w:r w:rsidR="002D2A8D" w:rsidRPr="007F0BF4">
        <w:rPr>
          <w:sz w:val="28"/>
          <w:szCs w:val="28"/>
        </w:rPr>
        <w:t xml:space="preserve">опубликования и распространяет свое действие на правоотношения, возникшие с 01 </w:t>
      </w:r>
      <w:r w:rsidR="00AD0613">
        <w:rPr>
          <w:sz w:val="28"/>
          <w:szCs w:val="28"/>
        </w:rPr>
        <w:t>сентября</w:t>
      </w:r>
      <w:r w:rsidR="00952EA9" w:rsidRPr="007F0BF4">
        <w:rPr>
          <w:sz w:val="28"/>
          <w:szCs w:val="28"/>
        </w:rPr>
        <w:t xml:space="preserve"> 202</w:t>
      </w:r>
      <w:r w:rsidR="002251A1">
        <w:rPr>
          <w:sz w:val="28"/>
          <w:szCs w:val="28"/>
        </w:rPr>
        <w:t>4</w:t>
      </w:r>
      <w:r w:rsidR="00952EA9" w:rsidRPr="007F0BF4">
        <w:rPr>
          <w:sz w:val="28"/>
          <w:szCs w:val="28"/>
        </w:rPr>
        <w:t xml:space="preserve"> года.</w:t>
      </w:r>
      <w:r w:rsidR="008F6D93">
        <w:rPr>
          <w:sz w:val="28"/>
          <w:szCs w:val="28"/>
        </w:rPr>
        <w:t xml:space="preserve"> </w:t>
      </w:r>
    </w:p>
    <w:p w14:paraId="6353DAD7" w14:textId="77777777" w:rsidR="002D2A8D" w:rsidRDefault="002D2A8D" w:rsidP="002D2A8D">
      <w:pPr>
        <w:jc w:val="both"/>
        <w:rPr>
          <w:sz w:val="28"/>
          <w:szCs w:val="28"/>
        </w:rPr>
      </w:pPr>
    </w:p>
    <w:p w14:paraId="22FF4991" w14:textId="77777777" w:rsidR="00BD50D1" w:rsidRDefault="00BD50D1" w:rsidP="002D2A8D">
      <w:pPr>
        <w:jc w:val="both"/>
        <w:rPr>
          <w:sz w:val="28"/>
          <w:szCs w:val="28"/>
        </w:rPr>
      </w:pPr>
    </w:p>
    <w:p w14:paraId="36B602E3" w14:textId="77777777" w:rsidR="00845E58" w:rsidRPr="007F0BF4" w:rsidRDefault="00845E58" w:rsidP="002D2A8D">
      <w:pPr>
        <w:jc w:val="both"/>
        <w:rPr>
          <w:sz w:val="28"/>
          <w:szCs w:val="28"/>
        </w:rPr>
      </w:pPr>
    </w:p>
    <w:p w14:paraId="7F9995AE" w14:textId="0FA696A6" w:rsidR="00E63B37" w:rsidRPr="007F0BF4" w:rsidRDefault="00515FFC" w:rsidP="00AE3D1E">
      <w:pPr>
        <w:tabs>
          <w:tab w:val="left" w:pos="4428"/>
          <w:tab w:val="left" w:pos="5760"/>
        </w:tabs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Врио Г</w:t>
      </w:r>
      <w:r w:rsidR="008F6D93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ы</w:t>
      </w:r>
      <w:r w:rsidR="00BD50D1">
        <w:rPr>
          <w:rFonts w:eastAsia="Calibri"/>
          <w:sz w:val="28"/>
          <w:szCs w:val="28"/>
          <w:lang w:eastAsia="en-US"/>
        </w:rPr>
        <w:t xml:space="preserve"> </w:t>
      </w:r>
      <w:r w:rsidR="002D2A8D" w:rsidRPr="007F0BF4">
        <w:rPr>
          <w:rFonts w:eastAsia="Calibri"/>
          <w:sz w:val="28"/>
          <w:szCs w:val="28"/>
          <w:lang w:eastAsia="en-US"/>
        </w:rPr>
        <w:t xml:space="preserve"> города</w:t>
      </w:r>
      <w:r w:rsidR="00AE3D1E">
        <w:rPr>
          <w:rFonts w:eastAsia="Calibri"/>
          <w:sz w:val="28"/>
          <w:szCs w:val="28"/>
          <w:lang w:eastAsia="en-US"/>
        </w:rPr>
        <w:t xml:space="preserve">                              </w:t>
      </w:r>
      <w:r>
        <w:rPr>
          <w:rFonts w:eastAsia="Calibri"/>
          <w:sz w:val="28"/>
          <w:szCs w:val="28"/>
          <w:lang w:eastAsia="en-US"/>
        </w:rPr>
        <w:t>подпись                                  А.А.Маслов</w:t>
      </w:r>
      <w:r w:rsidR="00AE3D1E">
        <w:rPr>
          <w:rFonts w:eastAsia="Calibri"/>
          <w:sz w:val="28"/>
          <w:szCs w:val="28"/>
          <w:lang w:eastAsia="en-US"/>
        </w:rPr>
        <w:t xml:space="preserve">         </w:t>
      </w:r>
    </w:p>
    <w:p w14:paraId="42101E89" w14:textId="77777777" w:rsidR="00180862" w:rsidRPr="007F0BF4" w:rsidRDefault="00180862" w:rsidP="00E63B37">
      <w:pPr>
        <w:tabs>
          <w:tab w:val="left" w:pos="5760"/>
        </w:tabs>
        <w:rPr>
          <w:sz w:val="28"/>
          <w:szCs w:val="28"/>
        </w:rPr>
      </w:pPr>
    </w:p>
    <w:p w14:paraId="7F703E04" w14:textId="77777777" w:rsidR="00E63B37" w:rsidRPr="007F0BF4" w:rsidRDefault="00E63B37" w:rsidP="00E63B37">
      <w:pPr>
        <w:tabs>
          <w:tab w:val="left" w:pos="5760"/>
        </w:tabs>
        <w:rPr>
          <w:sz w:val="28"/>
          <w:szCs w:val="28"/>
        </w:rPr>
      </w:pPr>
    </w:p>
    <w:p w14:paraId="10080DE7" w14:textId="77777777" w:rsidR="00B06C1A" w:rsidRPr="007F0BF4" w:rsidRDefault="00B06C1A" w:rsidP="00E63B37">
      <w:pPr>
        <w:pStyle w:val="a3"/>
        <w:ind w:left="4956" w:firstLine="6"/>
        <w:rPr>
          <w:sz w:val="28"/>
          <w:szCs w:val="28"/>
        </w:rPr>
      </w:pPr>
    </w:p>
    <w:p w14:paraId="200A0081" w14:textId="77777777" w:rsidR="002D2A8D" w:rsidRDefault="002D2A8D" w:rsidP="00E63B37">
      <w:pPr>
        <w:pStyle w:val="a3"/>
        <w:ind w:left="4956" w:firstLine="6"/>
        <w:rPr>
          <w:sz w:val="28"/>
          <w:szCs w:val="28"/>
        </w:rPr>
      </w:pPr>
    </w:p>
    <w:p w14:paraId="3AC2276F" w14:textId="77777777" w:rsidR="00157C85" w:rsidRDefault="00157C85" w:rsidP="00E63B37">
      <w:pPr>
        <w:pStyle w:val="a3"/>
        <w:ind w:left="4956" w:firstLine="6"/>
        <w:rPr>
          <w:sz w:val="28"/>
          <w:szCs w:val="28"/>
        </w:rPr>
      </w:pPr>
    </w:p>
    <w:p w14:paraId="456FAD9B" w14:textId="77777777" w:rsidR="00A62A97" w:rsidRDefault="00A62A97" w:rsidP="00E63B37">
      <w:pPr>
        <w:pStyle w:val="a3"/>
        <w:ind w:left="4956" w:firstLine="6"/>
        <w:rPr>
          <w:sz w:val="28"/>
          <w:szCs w:val="28"/>
        </w:rPr>
      </w:pPr>
    </w:p>
    <w:p w14:paraId="6863FCCE" w14:textId="77777777" w:rsidR="00A62A97" w:rsidRDefault="00A62A97" w:rsidP="00E63B37">
      <w:pPr>
        <w:pStyle w:val="a3"/>
        <w:ind w:left="4956" w:firstLine="6"/>
        <w:rPr>
          <w:sz w:val="28"/>
          <w:szCs w:val="28"/>
        </w:rPr>
      </w:pPr>
    </w:p>
    <w:p w14:paraId="5EE66172" w14:textId="77777777" w:rsidR="00A62A97" w:rsidRDefault="00A62A97" w:rsidP="00E63B37">
      <w:pPr>
        <w:pStyle w:val="a3"/>
        <w:ind w:left="4956" w:firstLine="6"/>
        <w:rPr>
          <w:sz w:val="28"/>
          <w:szCs w:val="28"/>
        </w:rPr>
      </w:pPr>
    </w:p>
    <w:p w14:paraId="473540DC" w14:textId="77777777" w:rsidR="002D2A8D" w:rsidRPr="007F0BF4" w:rsidRDefault="002D2A8D" w:rsidP="002D2A8D">
      <w:pPr>
        <w:jc w:val="both"/>
        <w:rPr>
          <w:spacing w:val="-2"/>
        </w:rPr>
      </w:pPr>
    </w:p>
    <w:p w14:paraId="610607B8" w14:textId="77777777" w:rsidR="002D2A8D" w:rsidRPr="007F0BF4" w:rsidRDefault="002D2A8D" w:rsidP="002D2A8D">
      <w:pPr>
        <w:jc w:val="both"/>
        <w:rPr>
          <w:spacing w:val="-2"/>
        </w:rPr>
      </w:pPr>
    </w:p>
    <w:p w14:paraId="3F6308D7" w14:textId="77777777" w:rsidR="002D2A8D" w:rsidRPr="007F0BF4" w:rsidRDefault="002D2A8D" w:rsidP="002D2A8D">
      <w:pPr>
        <w:jc w:val="both"/>
        <w:rPr>
          <w:spacing w:val="-2"/>
        </w:rPr>
      </w:pPr>
    </w:p>
    <w:p w14:paraId="555708A1" w14:textId="77777777" w:rsidR="00EF560C" w:rsidRPr="00EF560C" w:rsidRDefault="00EF560C" w:rsidP="00845E58">
      <w:pPr>
        <w:ind w:right="2833"/>
        <w:rPr>
          <w:rFonts w:ascii="Calibri" w:hAnsi="Calibri"/>
          <w:sz w:val="22"/>
          <w:szCs w:val="22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14342"/>
        <w:gridCol w:w="222"/>
      </w:tblGrid>
      <w:tr w:rsidR="00036C80" w:rsidRPr="003F7027" w14:paraId="2E952763" w14:textId="77777777" w:rsidTr="000A1544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F2F13E" w14:textId="77777777" w:rsidR="00036C80" w:rsidRPr="003F7027" w:rsidRDefault="00036C80" w:rsidP="000A1544">
            <w:pPr>
              <w:rPr>
                <w:sz w:val="28"/>
                <w:szCs w:val="28"/>
              </w:rPr>
            </w:pPr>
          </w:p>
        </w:tc>
        <w:tc>
          <w:tcPr>
            <w:tcW w:w="143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92"/>
              <w:gridCol w:w="4819"/>
            </w:tblGrid>
            <w:tr w:rsidR="00036C80" w:rsidRPr="003F7027" w14:paraId="74CA9873" w14:textId="77777777" w:rsidTr="00515FFC">
              <w:tc>
                <w:tcPr>
                  <w:tcW w:w="55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D8874" w14:textId="77777777" w:rsidR="00036C80" w:rsidRPr="003F7027" w:rsidRDefault="00036C80" w:rsidP="00845E58">
                  <w:pPr>
                    <w:autoSpaceDE w:val="0"/>
                    <w:autoSpaceDN w:val="0"/>
                    <w:adjustRightInd w:val="0"/>
                    <w:ind w:right="1026"/>
                    <w:jc w:val="right"/>
                    <w:outlineLvl w:val="0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89511" w14:textId="77777777" w:rsidR="00036C80" w:rsidRDefault="00036C80" w:rsidP="00845E58">
                  <w:pPr>
                    <w:autoSpaceDE w:val="0"/>
                    <w:autoSpaceDN w:val="0"/>
                    <w:adjustRightInd w:val="0"/>
                    <w:ind w:right="1026" w:firstLine="1"/>
                    <w:outlineLvl w:val="0"/>
                    <w:rPr>
                      <w:bCs/>
                      <w:sz w:val="28"/>
                      <w:szCs w:val="28"/>
                    </w:rPr>
                  </w:pPr>
                  <w:r w:rsidRPr="003F7027">
                    <w:rPr>
                      <w:bCs/>
                      <w:sz w:val="28"/>
                      <w:szCs w:val="28"/>
                    </w:rPr>
                    <w:t xml:space="preserve">Приложение </w:t>
                  </w:r>
                  <w:r w:rsidR="007C2579">
                    <w:rPr>
                      <w:bCs/>
                      <w:sz w:val="28"/>
                      <w:szCs w:val="28"/>
                    </w:rPr>
                    <w:t>1 к Постановлению</w:t>
                  </w:r>
                </w:p>
                <w:p w14:paraId="454B9F97" w14:textId="77777777" w:rsidR="00206B36" w:rsidRDefault="007C2579" w:rsidP="00845E58">
                  <w:pPr>
                    <w:autoSpaceDE w:val="0"/>
                    <w:autoSpaceDN w:val="0"/>
                    <w:adjustRightInd w:val="0"/>
                    <w:ind w:right="1026" w:firstLine="1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администрации города Минусинска </w:t>
                  </w:r>
                </w:p>
                <w:p w14:paraId="01364BB6" w14:textId="23280903" w:rsidR="007C2579" w:rsidRPr="003F7027" w:rsidRDefault="007C2579" w:rsidP="00845E58">
                  <w:pPr>
                    <w:autoSpaceDE w:val="0"/>
                    <w:autoSpaceDN w:val="0"/>
                    <w:adjustRightInd w:val="0"/>
                    <w:ind w:right="1026" w:firstLine="1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от </w:t>
                  </w:r>
                  <w:r w:rsidR="00515FFC">
                    <w:rPr>
                      <w:bCs/>
                      <w:sz w:val="28"/>
                      <w:szCs w:val="28"/>
                    </w:rPr>
                    <w:t>16.10.2024</w:t>
                  </w:r>
                  <w:r w:rsidR="00206B36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№</w:t>
                  </w:r>
                  <w:r w:rsidR="000A1544">
                    <w:rPr>
                      <w:bCs/>
                      <w:sz w:val="28"/>
                      <w:szCs w:val="28"/>
                    </w:rPr>
                    <w:t xml:space="preserve"> АГ-</w:t>
                  </w:r>
                  <w:r w:rsidR="00515FFC">
                    <w:rPr>
                      <w:bCs/>
                      <w:sz w:val="28"/>
                      <w:szCs w:val="28"/>
                    </w:rPr>
                    <w:t>1749</w:t>
                  </w:r>
                  <w:r w:rsidR="00206B36">
                    <w:rPr>
                      <w:bCs/>
                      <w:sz w:val="28"/>
                      <w:szCs w:val="28"/>
                    </w:rPr>
                    <w:t>-п</w:t>
                  </w:r>
                </w:p>
                <w:p w14:paraId="1B032F28" w14:textId="77777777" w:rsidR="00F01573" w:rsidRDefault="00F01573" w:rsidP="00845E58">
                  <w:pPr>
                    <w:autoSpaceDE w:val="0"/>
                    <w:autoSpaceDN w:val="0"/>
                    <w:adjustRightInd w:val="0"/>
                    <w:ind w:right="1026" w:firstLine="1"/>
                    <w:outlineLvl w:val="0"/>
                    <w:rPr>
                      <w:bCs/>
                      <w:sz w:val="28"/>
                      <w:szCs w:val="28"/>
                    </w:rPr>
                  </w:pPr>
                </w:p>
                <w:p w14:paraId="6434C12F" w14:textId="77777777" w:rsidR="00F01573" w:rsidRPr="003D10DF" w:rsidRDefault="00F01573" w:rsidP="00845E58">
                  <w:pPr>
                    <w:autoSpaceDE w:val="0"/>
                    <w:autoSpaceDN w:val="0"/>
                    <w:adjustRightInd w:val="0"/>
                    <w:ind w:right="1026" w:firstLine="1"/>
                    <w:outlineLvl w:val="0"/>
                    <w:rPr>
                      <w:bCs/>
                      <w:sz w:val="28"/>
                      <w:szCs w:val="28"/>
                    </w:rPr>
                  </w:pPr>
                  <w:r w:rsidRPr="003D10DF">
                    <w:rPr>
                      <w:bCs/>
                      <w:sz w:val="28"/>
                      <w:szCs w:val="28"/>
                    </w:rPr>
                    <w:t xml:space="preserve">Приложение </w:t>
                  </w:r>
                  <w:r w:rsidR="000A1544">
                    <w:rPr>
                      <w:bCs/>
                      <w:sz w:val="28"/>
                      <w:szCs w:val="28"/>
                    </w:rPr>
                    <w:t>4</w:t>
                  </w:r>
                </w:p>
                <w:p w14:paraId="56E4217F" w14:textId="77777777" w:rsidR="00F01573" w:rsidRPr="003D10DF" w:rsidRDefault="00F01573" w:rsidP="00845E58">
                  <w:pPr>
                    <w:pStyle w:val="ConsPlusNormal"/>
                    <w:ind w:right="1026" w:firstLine="1"/>
                    <w:outlineLvl w:val="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</w:t>
                  </w:r>
                  <w:r w:rsidRPr="003D10D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Примерному положению </w:t>
                  </w:r>
                </w:p>
                <w:p w14:paraId="08E5D936" w14:textId="77777777" w:rsidR="004A620E" w:rsidRPr="003F7027" w:rsidRDefault="00F01573" w:rsidP="00845E58">
                  <w:pPr>
                    <w:pStyle w:val="ConsPlusNormal"/>
                    <w:ind w:right="1026" w:firstLine="1"/>
                    <w:outlineLvl w:val="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D10D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 оплате труда работников муниципальных учреждений, подведомственных управлению образования администрации города Минусинска</w:t>
                  </w:r>
                </w:p>
              </w:tc>
            </w:tr>
          </w:tbl>
          <w:p w14:paraId="1B475796" w14:textId="77777777" w:rsidR="00036C80" w:rsidRPr="003F7027" w:rsidRDefault="00036C80" w:rsidP="000A1544">
            <w:pPr>
              <w:autoSpaceDE w:val="0"/>
              <w:autoSpaceDN w:val="0"/>
              <w:adjustRightInd w:val="0"/>
              <w:ind w:firstLine="1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F7C6DF" w14:textId="77777777" w:rsidR="00036C80" w:rsidRPr="003F7027" w:rsidRDefault="00036C80" w:rsidP="000A1544">
            <w:pPr>
              <w:rPr>
                <w:sz w:val="28"/>
                <w:szCs w:val="28"/>
              </w:rPr>
            </w:pPr>
          </w:p>
        </w:tc>
      </w:tr>
    </w:tbl>
    <w:p w14:paraId="2B14DAA8" w14:textId="77777777" w:rsidR="00036C80" w:rsidRPr="003F7027" w:rsidRDefault="00036C80" w:rsidP="00036C8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A1522C4" w14:textId="77777777" w:rsidR="00845E58" w:rsidRDefault="00845E58" w:rsidP="00036C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4634033"/>
    </w:p>
    <w:p w14:paraId="77E39AD5" w14:textId="77777777" w:rsidR="00845E58" w:rsidRPr="00282492" w:rsidRDefault="00845E58" w:rsidP="00845E5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82492">
        <w:rPr>
          <w:rFonts w:ascii="Times New Roman" w:hAnsi="Times New Roman" w:cs="Times New Roman"/>
          <w:sz w:val="28"/>
          <w:szCs w:val="28"/>
        </w:rPr>
        <w:t>Виды и размеры персональных выплат работникам учреждений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0"/>
        <w:gridCol w:w="2269"/>
      </w:tblGrid>
      <w:tr w:rsidR="00845E58" w:rsidRPr="00282492" w14:paraId="0E0FF9B6" w14:textId="77777777" w:rsidTr="00845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D137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ind w:left="-1101" w:hanging="1101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244A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Виды и условия персональных выплат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07B9" w14:textId="77777777" w:rsidR="00845E58" w:rsidRPr="00282492" w:rsidRDefault="00845E58" w:rsidP="00845E5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82492"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  <w:t>Р</w:t>
            </w:r>
            <w:r w:rsidRPr="002824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азмер к окладу (должностному окладу), ставке заработной платы&lt;*&gt;</w:t>
            </w:r>
          </w:p>
        </w:tc>
      </w:tr>
      <w:tr w:rsidR="00845E58" w:rsidRPr="00282492" w14:paraId="48473F7E" w14:textId="77777777" w:rsidTr="00845E58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B62C2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6354" w14:textId="77777777" w:rsidR="00845E58" w:rsidRPr="00282492" w:rsidRDefault="00845E58" w:rsidP="00845E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за опыт работы в занимаемой должности: &lt;**&gt;</w:t>
            </w:r>
          </w:p>
        </w:tc>
      </w:tr>
      <w:tr w:rsidR="00845E58" w:rsidRPr="00282492" w14:paraId="7646B91E" w14:textId="77777777" w:rsidTr="00845E58">
        <w:trPr>
          <w:trHeight w:val="3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A488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EB7F" w14:textId="77777777" w:rsidR="00845E58" w:rsidRPr="00282492" w:rsidRDefault="00845E58" w:rsidP="00845E58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от 1 года до 5 лет: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24CE" w14:textId="77777777" w:rsidR="00845E58" w:rsidRPr="00282492" w:rsidRDefault="00845E58" w:rsidP="00845E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5%</w:t>
            </w:r>
          </w:p>
        </w:tc>
      </w:tr>
      <w:tr w:rsidR="00845E58" w:rsidRPr="00282492" w14:paraId="7CE5D984" w14:textId="77777777" w:rsidTr="00845E58">
        <w:trPr>
          <w:trHeight w:val="58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89C47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0452" w14:textId="77777777" w:rsidR="00845E58" w:rsidRPr="00282492" w:rsidRDefault="00845E58" w:rsidP="00845E58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при наличии ученой степени кандидата наук, культурологии, искусствоведения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7DED" w14:textId="77777777" w:rsidR="00845E58" w:rsidRPr="00282492" w:rsidRDefault="00845E58" w:rsidP="00845E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15%</w:t>
            </w:r>
          </w:p>
        </w:tc>
      </w:tr>
      <w:tr w:rsidR="00845E58" w:rsidRPr="00282492" w14:paraId="2953C014" w14:textId="77777777" w:rsidTr="00845E58">
        <w:trPr>
          <w:trHeight w:val="6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696CA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8458" w14:textId="77777777" w:rsidR="00845E58" w:rsidRPr="00282492" w:rsidRDefault="00845E58" w:rsidP="00845E58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при наличии ученой степени доктора наук, культурологии, искусствоведения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1051" w14:textId="77777777" w:rsidR="00845E58" w:rsidRPr="00282492" w:rsidRDefault="00845E58" w:rsidP="00845E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20%</w:t>
            </w:r>
          </w:p>
        </w:tc>
      </w:tr>
      <w:tr w:rsidR="00845E58" w:rsidRPr="00282492" w14:paraId="31412E45" w14:textId="77777777" w:rsidTr="00845E58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C9224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1E82" w14:textId="77777777" w:rsidR="00845E58" w:rsidRPr="00282492" w:rsidRDefault="00845E58" w:rsidP="00845E58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при наличии почетного звания, начинающегося со слова «Заслуженный»&lt;***&gt;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3A3E" w14:textId="77777777" w:rsidR="00845E58" w:rsidRPr="00282492" w:rsidRDefault="00845E58" w:rsidP="00845E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15%</w:t>
            </w:r>
          </w:p>
        </w:tc>
      </w:tr>
      <w:tr w:rsidR="00845E58" w:rsidRPr="00282492" w14:paraId="79B63FC5" w14:textId="77777777" w:rsidTr="00845E58">
        <w:trPr>
          <w:trHeight w:val="5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8ED6D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38B5" w14:textId="77777777" w:rsidR="00845E58" w:rsidRPr="00282492" w:rsidRDefault="00845E58" w:rsidP="00845E58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при наличии почетного звания, начинающегося со слова «Народный»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1D86" w14:textId="77777777" w:rsidR="00845E58" w:rsidRPr="00282492" w:rsidRDefault="00845E58" w:rsidP="00845E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20%</w:t>
            </w:r>
          </w:p>
        </w:tc>
      </w:tr>
      <w:tr w:rsidR="00845E58" w:rsidRPr="00282492" w14:paraId="39172127" w14:textId="77777777" w:rsidTr="00845E58">
        <w:trPr>
          <w:trHeight w:val="3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97233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F301" w14:textId="77777777" w:rsidR="00845E58" w:rsidRPr="00282492" w:rsidRDefault="00845E58" w:rsidP="00845E58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от 5 лет до 10 лет: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5D75" w14:textId="77777777" w:rsidR="00845E58" w:rsidRPr="00282492" w:rsidRDefault="00845E58" w:rsidP="00845E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15%</w:t>
            </w:r>
          </w:p>
        </w:tc>
      </w:tr>
      <w:tr w:rsidR="00845E58" w:rsidRPr="00282492" w14:paraId="603CAF5B" w14:textId="77777777" w:rsidTr="00845E58">
        <w:trPr>
          <w:trHeight w:val="61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FB23B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4BD6" w14:textId="77777777" w:rsidR="00845E58" w:rsidRPr="00282492" w:rsidRDefault="00845E58" w:rsidP="00845E58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при наличии ученой степени кандидата наук, культурологии, искусствоведения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38BF" w14:textId="77777777" w:rsidR="00845E58" w:rsidRPr="00282492" w:rsidRDefault="00845E58" w:rsidP="00845E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25%</w:t>
            </w:r>
          </w:p>
        </w:tc>
      </w:tr>
      <w:tr w:rsidR="00845E58" w:rsidRPr="00282492" w14:paraId="2A6D3244" w14:textId="77777777" w:rsidTr="00845E58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02A33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ED5" w14:textId="77777777" w:rsidR="00845E58" w:rsidRPr="00282492" w:rsidRDefault="00845E58" w:rsidP="00845E58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при наличии ученой степени доктора наук, культурологии, искусствоведения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0616" w14:textId="77777777" w:rsidR="00845E58" w:rsidRPr="00282492" w:rsidRDefault="00845E58" w:rsidP="00845E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30%</w:t>
            </w:r>
          </w:p>
        </w:tc>
      </w:tr>
      <w:tr w:rsidR="00845E58" w:rsidRPr="00282492" w14:paraId="03F78D49" w14:textId="77777777" w:rsidTr="00845E58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E1DFD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5119" w14:textId="77777777" w:rsidR="00845E58" w:rsidRPr="00282492" w:rsidRDefault="00845E58" w:rsidP="00845E58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при наличии почетного звания, начинающегося со слова «Заслуженный»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EBEB" w14:textId="77777777" w:rsidR="00845E58" w:rsidRPr="00282492" w:rsidRDefault="00845E58" w:rsidP="00845E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25%</w:t>
            </w:r>
          </w:p>
        </w:tc>
      </w:tr>
      <w:tr w:rsidR="00845E58" w:rsidRPr="00282492" w14:paraId="29030FF5" w14:textId="77777777" w:rsidTr="00845E58">
        <w:trPr>
          <w:trHeight w:val="5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3E71C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02DA" w14:textId="77777777" w:rsidR="00845E58" w:rsidRPr="00282492" w:rsidRDefault="00845E58" w:rsidP="00845E58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при наличии почетного звания, начинающегося со слова «Народный»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2B54" w14:textId="77777777" w:rsidR="00845E58" w:rsidRPr="00282492" w:rsidRDefault="00845E58" w:rsidP="00845E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30%</w:t>
            </w:r>
          </w:p>
        </w:tc>
      </w:tr>
      <w:tr w:rsidR="00845E58" w:rsidRPr="00282492" w14:paraId="2CEB0FE4" w14:textId="77777777" w:rsidTr="00845E58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7E6B1" w14:textId="77777777" w:rsidR="00845E58" w:rsidRPr="00282492" w:rsidRDefault="00845E58" w:rsidP="00845E58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1972" w14:textId="77777777" w:rsidR="00845E58" w:rsidRPr="00282492" w:rsidRDefault="00845E58" w:rsidP="00845E58">
            <w:pPr>
              <w:tabs>
                <w:tab w:val="center" w:pos="3405"/>
              </w:tabs>
              <w:autoSpaceDE w:val="0"/>
              <w:autoSpaceDN w:val="0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 xml:space="preserve">свыше 10 лет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2214" w14:textId="77777777" w:rsidR="00845E58" w:rsidRPr="00282492" w:rsidRDefault="00845E58" w:rsidP="00845E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25%</w:t>
            </w:r>
          </w:p>
        </w:tc>
      </w:tr>
      <w:tr w:rsidR="00845E58" w:rsidRPr="00282492" w14:paraId="3B7D7D77" w14:textId="77777777" w:rsidTr="00845E58">
        <w:trPr>
          <w:trHeight w:val="5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D6143" w14:textId="77777777" w:rsidR="00845E58" w:rsidRPr="00282492" w:rsidRDefault="00845E58" w:rsidP="00845E58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3375" w14:textId="77777777" w:rsidR="00845E58" w:rsidRPr="00282492" w:rsidRDefault="00845E58" w:rsidP="00845E58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при наличии ученой степени кандидата наук, культурологии, искусствоведения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13D4" w14:textId="77777777" w:rsidR="00845E58" w:rsidRPr="00282492" w:rsidRDefault="00845E58" w:rsidP="00845E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35%</w:t>
            </w:r>
          </w:p>
        </w:tc>
      </w:tr>
      <w:tr w:rsidR="00845E58" w:rsidRPr="00282492" w14:paraId="7D2B7A29" w14:textId="77777777" w:rsidTr="00845E58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302B7" w14:textId="77777777" w:rsidR="00845E58" w:rsidRPr="00282492" w:rsidRDefault="00845E58" w:rsidP="00845E58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0112" w14:textId="77777777" w:rsidR="00845E58" w:rsidRPr="00282492" w:rsidRDefault="00845E58" w:rsidP="00845E58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при наличии ученой степени доктора наук, культурологии, искусствоведения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DA2B" w14:textId="77777777" w:rsidR="00845E58" w:rsidRPr="00282492" w:rsidRDefault="00845E58" w:rsidP="00845E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40%</w:t>
            </w:r>
          </w:p>
        </w:tc>
      </w:tr>
      <w:tr w:rsidR="00845E58" w:rsidRPr="00282492" w14:paraId="02F80595" w14:textId="77777777" w:rsidTr="00845E58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A6F3C" w14:textId="77777777" w:rsidR="00845E58" w:rsidRPr="00282492" w:rsidRDefault="00845E58" w:rsidP="00845E58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F97C" w14:textId="77777777" w:rsidR="00845E58" w:rsidRPr="00282492" w:rsidRDefault="00845E58" w:rsidP="00845E58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при наличии почетного звания, начинающегося со слова «Заслуженный»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D5BA" w14:textId="77777777" w:rsidR="00845E58" w:rsidRPr="00282492" w:rsidRDefault="00845E58" w:rsidP="00845E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35%</w:t>
            </w:r>
          </w:p>
        </w:tc>
      </w:tr>
      <w:tr w:rsidR="00845E58" w:rsidRPr="00282492" w14:paraId="09EAB524" w14:textId="77777777" w:rsidTr="00845E58">
        <w:trPr>
          <w:trHeight w:val="5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E3C4" w14:textId="77777777" w:rsidR="00845E58" w:rsidRPr="00282492" w:rsidRDefault="00845E58" w:rsidP="00845E58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D0B6" w14:textId="77777777" w:rsidR="00845E58" w:rsidRPr="00282492" w:rsidRDefault="00845E58" w:rsidP="00845E58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при наличии почетного звания, начинающегося со слова «Народный»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C649" w14:textId="77777777" w:rsidR="00845E58" w:rsidRPr="00282492" w:rsidRDefault="00845E58" w:rsidP="00845E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40%</w:t>
            </w:r>
          </w:p>
        </w:tc>
      </w:tr>
      <w:tr w:rsidR="00845E58" w:rsidRPr="00282492" w14:paraId="1DCD3CAE" w14:textId="77777777" w:rsidTr="00845E58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3D8A9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B6FCF" w14:textId="77777777" w:rsidR="00845E58" w:rsidRPr="00282492" w:rsidRDefault="00845E58" w:rsidP="00845E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 xml:space="preserve">за сложность, напряженность и особый режим работы: </w:t>
            </w:r>
          </w:p>
        </w:tc>
      </w:tr>
      <w:tr w:rsidR="00845E58" w:rsidRPr="00282492" w14:paraId="6773A568" w14:textId="77777777" w:rsidTr="00845E58">
        <w:trPr>
          <w:trHeight w:val="2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DA8F0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66F532" w14:textId="77777777" w:rsidR="00845E58" w:rsidRPr="00282492" w:rsidRDefault="00845E58" w:rsidP="00845E58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проверка письменных работ (пропорционально нагрузке):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98297" w14:textId="77777777" w:rsidR="00845E58" w:rsidRPr="00282492" w:rsidRDefault="00845E58" w:rsidP="00845E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845E58" w:rsidRPr="00282492" w14:paraId="7A92D2BD" w14:textId="77777777" w:rsidTr="00845E58">
        <w:trPr>
          <w:trHeight w:val="2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D7CB8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674EF" w14:textId="77777777" w:rsidR="00845E58" w:rsidRPr="00282492" w:rsidRDefault="00845E58" w:rsidP="00845E58">
            <w:pPr>
              <w:autoSpaceDE w:val="0"/>
              <w:autoSpaceDN w:val="0"/>
              <w:adjustRightInd w:val="0"/>
              <w:ind w:firstLine="34"/>
              <w:jc w:val="both"/>
            </w:pPr>
            <w:r w:rsidRPr="00282492">
              <w:rPr>
                <w:sz w:val="22"/>
                <w:szCs w:val="22"/>
              </w:rPr>
              <w:t>учителям истории, биологии и географии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0E9B6" w14:textId="77777777" w:rsidR="00845E58" w:rsidRPr="00282492" w:rsidRDefault="00845E58" w:rsidP="00845E5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82492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</w:tr>
      <w:tr w:rsidR="00845E58" w:rsidRPr="00282492" w14:paraId="70B02D56" w14:textId="77777777" w:rsidTr="00845E58">
        <w:trPr>
          <w:trHeight w:val="3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BA4E1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12E44" w14:textId="77777777" w:rsidR="00845E58" w:rsidRPr="00282492" w:rsidRDefault="00845E58" w:rsidP="00845E58">
            <w:pPr>
              <w:autoSpaceDE w:val="0"/>
              <w:autoSpaceDN w:val="0"/>
              <w:adjustRightInd w:val="0"/>
              <w:ind w:firstLine="34"/>
              <w:jc w:val="both"/>
            </w:pPr>
            <w:r w:rsidRPr="00282492">
              <w:rPr>
                <w:sz w:val="22"/>
                <w:szCs w:val="22"/>
              </w:rPr>
              <w:t>учителям физики, химии, иностранного языка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8E183" w14:textId="77777777" w:rsidR="00845E58" w:rsidRPr="00282492" w:rsidRDefault="00845E58" w:rsidP="00845E5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82492"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</w:tc>
      </w:tr>
      <w:tr w:rsidR="00845E58" w:rsidRPr="00282492" w14:paraId="2336F3AD" w14:textId="77777777" w:rsidTr="00845E58">
        <w:trPr>
          <w:trHeight w:val="3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838C6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6D992" w14:textId="77777777" w:rsidR="00845E58" w:rsidRPr="00282492" w:rsidRDefault="00845E58" w:rsidP="00845E58">
            <w:pPr>
              <w:autoSpaceDE w:val="0"/>
              <w:autoSpaceDN w:val="0"/>
              <w:adjustRightInd w:val="0"/>
              <w:ind w:firstLine="34"/>
              <w:jc w:val="both"/>
            </w:pPr>
            <w:r w:rsidRPr="00282492">
              <w:rPr>
                <w:sz w:val="22"/>
                <w:szCs w:val="22"/>
              </w:rPr>
              <w:t>учителям математики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5A77A" w14:textId="77777777" w:rsidR="00845E58" w:rsidRPr="00282492" w:rsidRDefault="00845E58" w:rsidP="00845E5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82492">
              <w:rPr>
                <w:rFonts w:ascii="Times New Roman" w:hAnsi="Times New Roman" w:cs="Times New Roman"/>
                <w:sz w:val="22"/>
                <w:szCs w:val="22"/>
              </w:rPr>
              <w:t>20%</w:t>
            </w:r>
          </w:p>
        </w:tc>
      </w:tr>
      <w:tr w:rsidR="00845E58" w:rsidRPr="00282492" w14:paraId="507A0809" w14:textId="77777777" w:rsidTr="00845E58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EED2C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D62BD" w14:textId="77777777" w:rsidR="00845E58" w:rsidRPr="00282492" w:rsidRDefault="00845E58" w:rsidP="00845E58">
            <w:pPr>
              <w:autoSpaceDE w:val="0"/>
              <w:autoSpaceDN w:val="0"/>
              <w:adjustRightInd w:val="0"/>
              <w:ind w:firstLine="34"/>
              <w:jc w:val="both"/>
            </w:pPr>
            <w:r w:rsidRPr="00282492">
              <w:rPr>
                <w:sz w:val="22"/>
                <w:szCs w:val="22"/>
              </w:rPr>
              <w:t xml:space="preserve">учителям русского языка, литературы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1B783" w14:textId="77777777" w:rsidR="00845E58" w:rsidRPr="00282492" w:rsidRDefault="00845E58" w:rsidP="00845E5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82492">
              <w:rPr>
                <w:rFonts w:ascii="Times New Roman" w:hAnsi="Times New Roman" w:cs="Times New Roman"/>
                <w:sz w:val="22"/>
                <w:szCs w:val="22"/>
              </w:rPr>
              <w:t>25%</w:t>
            </w:r>
          </w:p>
        </w:tc>
      </w:tr>
      <w:tr w:rsidR="00845E58" w:rsidRPr="00282492" w14:paraId="50727437" w14:textId="77777777" w:rsidTr="00845E58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32D3D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B738C" w14:textId="77777777" w:rsidR="00845E58" w:rsidRPr="00282492" w:rsidRDefault="00845E58" w:rsidP="00845E58">
            <w:pPr>
              <w:autoSpaceDE w:val="0"/>
              <w:autoSpaceDN w:val="0"/>
              <w:adjustRightInd w:val="0"/>
              <w:ind w:firstLine="34"/>
              <w:jc w:val="both"/>
            </w:pPr>
            <w:r w:rsidRPr="00282492">
              <w:rPr>
                <w:sz w:val="22"/>
                <w:szCs w:val="22"/>
              </w:rPr>
              <w:t xml:space="preserve">учителям начальных классов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9B65" w14:textId="77777777" w:rsidR="00845E58" w:rsidRPr="00282492" w:rsidRDefault="00845E58" w:rsidP="00845E5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82492">
              <w:rPr>
                <w:rFonts w:ascii="Times New Roman" w:hAnsi="Times New Roman" w:cs="Times New Roman"/>
                <w:sz w:val="22"/>
                <w:szCs w:val="22"/>
              </w:rPr>
              <w:t>20%</w:t>
            </w:r>
          </w:p>
        </w:tc>
      </w:tr>
      <w:tr w:rsidR="00845E58" w:rsidRPr="00282492" w14:paraId="54C92280" w14:textId="77777777" w:rsidTr="00845E58">
        <w:trPr>
          <w:trHeight w:val="54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14C01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D9D07" w14:textId="77777777" w:rsidR="00845E58" w:rsidRPr="00282492" w:rsidRDefault="00845E58" w:rsidP="00845E58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за классное руководство, кураторство&lt;****&gt;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DE724" w14:textId="77777777" w:rsidR="00845E58" w:rsidRPr="00282492" w:rsidRDefault="00845E58" w:rsidP="00845E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2 700,0 рублей</w:t>
            </w:r>
          </w:p>
        </w:tc>
      </w:tr>
      <w:tr w:rsidR="00845E58" w:rsidRPr="00282492" w14:paraId="7319CB05" w14:textId="77777777" w:rsidTr="00845E58">
        <w:trPr>
          <w:trHeight w:val="38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D5AD9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0236" w14:textId="77777777" w:rsidR="00845E58" w:rsidRPr="00282492" w:rsidRDefault="00845E58" w:rsidP="00845E5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за заведование элементами инфраструктуры&lt;*****&gt;: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A11D" w14:textId="77777777" w:rsidR="00845E58" w:rsidRPr="00282492" w:rsidRDefault="00845E58" w:rsidP="00845E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845E58" w:rsidRPr="00282492" w14:paraId="05F8F520" w14:textId="77777777" w:rsidTr="00845E58">
        <w:trPr>
          <w:trHeight w:val="3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E77D3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C0FA" w14:textId="77777777" w:rsidR="00845E58" w:rsidRPr="00282492" w:rsidRDefault="00845E58" w:rsidP="00845E58">
            <w:pPr>
              <w:autoSpaceDE w:val="0"/>
              <w:autoSpaceDN w:val="0"/>
              <w:adjustRightInd w:val="0"/>
              <w:jc w:val="both"/>
              <w:rPr>
                <w:strike/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кабинетами, лабораториями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232A" w14:textId="77777777" w:rsidR="00845E58" w:rsidRPr="00282492" w:rsidRDefault="00845E58" w:rsidP="00845E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10%</w:t>
            </w:r>
          </w:p>
        </w:tc>
      </w:tr>
      <w:tr w:rsidR="00845E58" w:rsidRPr="00282492" w14:paraId="31D35B8E" w14:textId="77777777" w:rsidTr="00845E58">
        <w:trPr>
          <w:trHeight w:val="5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091A2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D8DB" w14:textId="77777777" w:rsidR="00845E58" w:rsidRPr="00282492" w:rsidRDefault="00845E58" w:rsidP="00845E58">
            <w:pPr>
              <w:autoSpaceDE w:val="0"/>
              <w:autoSpaceDN w:val="0"/>
              <w:jc w:val="both"/>
              <w:rPr>
                <w:strike/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 xml:space="preserve">учебно-опытными участками, мастерскими, музыкальными </w:t>
            </w:r>
            <w:r w:rsidRPr="00282492">
              <w:rPr>
                <w:sz w:val="22"/>
                <w:szCs w:val="22"/>
                <w:lang w:eastAsia="en-US"/>
              </w:rPr>
              <w:br/>
              <w:t>и спортивными залами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1DB4" w14:textId="77777777" w:rsidR="00845E58" w:rsidRPr="00282492" w:rsidRDefault="00845E58" w:rsidP="00845E5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20%</w:t>
            </w:r>
          </w:p>
        </w:tc>
      </w:tr>
      <w:tr w:rsidR="00845E58" w:rsidRPr="00282492" w14:paraId="55455177" w14:textId="77777777" w:rsidTr="00845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3646" w14:textId="77777777" w:rsidR="00845E58" w:rsidRPr="00282492" w:rsidRDefault="00845E58" w:rsidP="00845E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CD2F" w14:textId="77777777" w:rsidR="00845E58" w:rsidRPr="00282492" w:rsidRDefault="00845E58" w:rsidP="00845E5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молодым 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бюджетными, автономными и казенными образовательными учреждениями, либо продолжающим работу в образовательном учреждении.</w:t>
            </w:r>
          </w:p>
          <w:p w14:paraId="1A4E4EEE" w14:textId="77777777" w:rsidR="00845E58" w:rsidRPr="00282492" w:rsidRDefault="00845E58" w:rsidP="00845E5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C58B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20%</w:t>
            </w:r>
          </w:p>
        </w:tc>
      </w:tr>
      <w:tr w:rsidR="00845E58" w:rsidRPr="00282492" w14:paraId="04243536" w14:textId="77777777" w:rsidTr="00845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389E" w14:textId="77777777" w:rsidR="00845E58" w:rsidRPr="00282492" w:rsidRDefault="00845E58" w:rsidP="00845E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DEF1" w14:textId="77777777" w:rsidR="00845E58" w:rsidRPr="00282492" w:rsidRDefault="00845E58" w:rsidP="00845E5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 xml:space="preserve">краевые выплаты воспитателям муниципальных бюджетных, автономных и казенных образовательных учреждений, реализующих основную общеобразовательную программу дошкольного образования детей </w:t>
            </w:r>
            <w:r w:rsidRPr="00282492">
              <w:rPr>
                <w:rFonts w:eastAsia="Calibri"/>
                <w:sz w:val="22"/>
                <w:szCs w:val="22"/>
                <w:lang w:eastAsia="en-US"/>
              </w:rPr>
              <w:t>&lt;******&gt;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7959" w14:textId="77777777" w:rsidR="00845E58" w:rsidRPr="00282492" w:rsidRDefault="00845E58" w:rsidP="00845E58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282492">
              <w:rPr>
                <w:sz w:val="22"/>
                <w:szCs w:val="22"/>
                <w:lang w:eastAsia="en-US"/>
              </w:rPr>
              <w:t>718,4 рубля</w:t>
            </w:r>
          </w:p>
        </w:tc>
      </w:tr>
      <w:tr w:rsidR="00845E58" w:rsidRPr="00282492" w14:paraId="760BB4C9" w14:textId="77777777" w:rsidTr="00845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FF0D" w14:textId="77777777" w:rsidR="00845E58" w:rsidRPr="00282492" w:rsidRDefault="00845E58" w:rsidP="00845E58">
            <w:pPr>
              <w:autoSpaceDE w:val="0"/>
              <w:autoSpaceDN w:val="0"/>
              <w:adjustRightInd w:val="0"/>
              <w:jc w:val="both"/>
            </w:pPr>
            <w:r w:rsidRPr="00282492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9CE6" w14:textId="77777777" w:rsidR="00845E58" w:rsidRPr="00282492" w:rsidRDefault="00845E58" w:rsidP="00845E58">
            <w:pPr>
              <w:jc w:val="both"/>
            </w:pPr>
            <w:r w:rsidRPr="00282492">
              <w:rPr>
                <w:sz w:val="22"/>
                <w:szCs w:val="22"/>
              </w:rPr>
              <w:t>За обеспечение централизации учетных работ, внедрение передовых форм и методов учета, эффективную и оперативную работу в централизованной бухгалтерии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CABF" w14:textId="77777777" w:rsidR="00845E58" w:rsidRPr="00282492" w:rsidRDefault="00845E58" w:rsidP="00845E58">
            <w:pPr>
              <w:autoSpaceDE w:val="0"/>
              <w:autoSpaceDN w:val="0"/>
              <w:adjustRightInd w:val="0"/>
              <w:jc w:val="both"/>
            </w:pPr>
            <w:r w:rsidRPr="00282492">
              <w:rPr>
                <w:sz w:val="22"/>
                <w:szCs w:val="22"/>
              </w:rPr>
              <w:t>60%</w:t>
            </w:r>
          </w:p>
        </w:tc>
      </w:tr>
      <w:tr w:rsidR="00845E58" w:rsidRPr="00282492" w14:paraId="5F6D74A5" w14:textId="77777777" w:rsidTr="00845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7416" w14:textId="77777777" w:rsidR="00845E58" w:rsidRPr="00282492" w:rsidRDefault="00845E58" w:rsidP="00845E58">
            <w:pPr>
              <w:autoSpaceDE w:val="0"/>
              <w:autoSpaceDN w:val="0"/>
              <w:adjustRightInd w:val="0"/>
              <w:jc w:val="both"/>
            </w:pPr>
            <w:r w:rsidRPr="00282492">
              <w:rPr>
                <w:sz w:val="22"/>
                <w:szCs w:val="22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4D93" w14:textId="77777777" w:rsidR="00845E58" w:rsidRPr="00282492" w:rsidRDefault="00845E58" w:rsidP="00845E58">
            <w:pPr>
              <w:jc w:val="both"/>
            </w:pPr>
            <w:r w:rsidRPr="00282492">
              <w:rPr>
                <w:sz w:val="22"/>
                <w:szCs w:val="22"/>
              </w:rPr>
              <w:t>За результативное руководство структурными подразделениями в целях их стабильной и эффективной работы в учреждениях по обеспечению жизнедеятельности муниципальных образовательных учреждений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FB96" w14:textId="77777777" w:rsidR="00845E58" w:rsidRPr="00282492" w:rsidRDefault="00845E58" w:rsidP="00845E58">
            <w:pPr>
              <w:autoSpaceDE w:val="0"/>
              <w:autoSpaceDN w:val="0"/>
              <w:adjustRightInd w:val="0"/>
              <w:jc w:val="both"/>
            </w:pPr>
            <w:r w:rsidRPr="00282492">
              <w:rPr>
                <w:sz w:val="22"/>
                <w:szCs w:val="22"/>
              </w:rPr>
              <w:t>60%</w:t>
            </w:r>
          </w:p>
        </w:tc>
      </w:tr>
      <w:tr w:rsidR="00845E58" w:rsidRPr="00282492" w14:paraId="128ED5C6" w14:textId="77777777" w:rsidTr="00845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BEE7" w14:textId="77777777" w:rsidR="00845E58" w:rsidRPr="00282492" w:rsidRDefault="00845E58" w:rsidP="00845E58">
            <w:pPr>
              <w:autoSpaceDE w:val="0"/>
              <w:autoSpaceDN w:val="0"/>
              <w:adjustRightInd w:val="0"/>
              <w:jc w:val="both"/>
            </w:pPr>
            <w:r w:rsidRPr="00282492">
              <w:rPr>
                <w:sz w:val="22"/>
                <w:szCs w:val="22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590B" w14:textId="77777777" w:rsidR="00845E58" w:rsidRPr="00282492" w:rsidRDefault="00845E58" w:rsidP="00845E58">
            <w:pPr>
              <w:jc w:val="both"/>
            </w:pPr>
            <w:r w:rsidRPr="00282492">
              <w:rPr>
                <w:sz w:val="22"/>
                <w:szCs w:val="22"/>
              </w:rPr>
              <w:t>ежемесячное денежное вознаграждение за классное руководство (кураторство) педагогическим работникам муниципальных общеобразовательных организаций, осуществляющим классное руководство в классе, классе-комплекте &lt;*******&gt;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CC84" w14:textId="77777777" w:rsidR="00845E58" w:rsidRPr="00282492" w:rsidRDefault="00845E58" w:rsidP="00845E58">
            <w:pPr>
              <w:autoSpaceDE w:val="0"/>
              <w:autoSpaceDN w:val="0"/>
              <w:adjustRightInd w:val="0"/>
              <w:jc w:val="both"/>
            </w:pPr>
          </w:p>
        </w:tc>
      </w:tr>
      <w:tr w:rsidR="00845E58" w:rsidRPr="00282492" w14:paraId="287374B6" w14:textId="77777777" w:rsidTr="00845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BD1D" w14:textId="77777777" w:rsidR="00845E58" w:rsidRPr="00282492" w:rsidRDefault="00845E58" w:rsidP="00845E58">
            <w:pPr>
              <w:autoSpaceDE w:val="0"/>
              <w:autoSpaceDN w:val="0"/>
              <w:adjustRightInd w:val="0"/>
              <w:jc w:val="both"/>
            </w:pPr>
            <w:r w:rsidRPr="00282492">
              <w:rPr>
                <w:sz w:val="22"/>
                <w:szCs w:val="22"/>
              </w:rPr>
              <w:t>7.1.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D25" w14:textId="77777777" w:rsidR="00845E58" w:rsidRPr="00282492" w:rsidRDefault="00845E58" w:rsidP="00845E5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</w:rPr>
            </w:pPr>
            <w:r w:rsidRPr="00282492">
              <w:rPr>
                <w:color w:val="444444"/>
                <w:sz w:val="22"/>
                <w:szCs w:val="22"/>
              </w:rPr>
              <w:t xml:space="preserve">в одном классе, классе-комплекте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3357" w14:textId="77777777" w:rsidR="00845E58" w:rsidRPr="00282492" w:rsidRDefault="00845E58" w:rsidP="00845E5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</w:rPr>
            </w:pPr>
            <w:r w:rsidRPr="00282492">
              <w:rPr>
                <w:color w:val="444444"/>
                <w:sz w:val="22"/>
                <w:szCs w:val="22"/>
              </w:rPr>
              <w:t>10 000 рублей</w:t>
            </w:r>
          </w:p>
        </w:tc>
      </w:tr>
      <w:tr w:rsidR="00845E58" w:rsidRPr="00282492" w14:paraId="59BB1523" w14:textId="77777777" w:rsidTr="00845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375E" w14:textId="77777777" w:rsidR="00845E58" w:rsidRPr="00282492" w:rsidRDefault="00845E58" w:rsidP="00845E58">
            <w:pPr>
              <w:autoSpaceDE w:val="0"/>
              <w:autoSpaceDN w:val="0"/>
              <w:adjustRightInd w:val="0"/>
              <w:jc w:val="both"/>
            </w:pPr>
            <w:r w:rsidRPr="00282492">
              <w:rPr>
                <w:sz w:val="22"/>
                <w:szCs w:val="22"/>
              </w:rPr>
              <w:t>7.2.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F566" w14:textId="77777777" w:rsidR="00845E58" w:rsidRPr="00282492" w:rsidRDefault="00845E58" w:rsidP="00845E5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</w:rPr>
            </w:pPr>
            <w:r w:rsidRPr="00282492">
              <w:rPr>
                <w:color w:val="444444"/>
                <w:sz w:val="22"/>
                <w:szCs w:val="22"/>
              </w:rPr>
              <w:t>в двух и более классах, классах-комплектах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4BC2" w14:textId="77777777" w:rsidR="00845E58" w:rsidRPr="00282492" w:rsidRDefault="00845E58" w:rsidP="00845E5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</w:rPr>
            </w:pPr>
            <w:r w:rsidRPr="00282492">
              <w:rPr>
                <w:color w:val="444444"/>
                <w:sz w:val="22"/>
                <w:szCs w:val="22"/>
              </w:rPr>
              <w:t>20 000 рублей</w:t>
            </w:r>
          </w:p>
        </w:tc>
      </w:tr>
      <w:tr w:rsidR="00845E58" w:rsidRPr="00282492" w14:paraId="313A1D7A" w14:textId="77777777" w:rsidTr="00845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BA60" w14:textId="77777777" w:rsidR="00845E58" w:rsidRPr="00282492" w:rsidRDefault="00845E58" w:rsidP="00845E58">
            <w:pPr>
              <w:autoSpaceDE w:val="0"/>
              <w:autoSpaceDN w:val="0"/>
              <w:adjustRightInd w:val="0"/>
              <w:jc w:val="both"/>
            </w:pPr>
            <w:r w:rsidRPr="00282492">
              <w:rPr>
                <w:sz w:val="22"/>
                <w:szCs w:val="22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ECD5" w14:textId="77777777" w:rsidR="00845E58" w:rsidRPr="00282492" w:rsidRDefault="00845E58" w:rsidP="00845E5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</w:rPr>
            </w:pPr>
            <w:r w:rsidRPr="00282492">
              <w:rPr>
                <w:color w:val="444444"/>
                <w:sz w:val="22"/>
                <w:szCs w:val="22"/>
              </w:rPr>
              <w:t>Водителям автобусов, осуществляющим перевозку обучающихся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A03E" w14:textId="77777777" w:rsidR="00845E58" w:rsidRPr="00282492" w:rsidRDefault="00845E58" w:rsidP="00845E5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</w:rPr>
            </w:pPr>
            <w:r w:rsidRPr="00282492">
              <w:rPr>
                <w:color w:val="444444"/>
                <w:sz w:val="22"/>
                <w:szCs w:val="22"/>
              </w:rPr>
              <w:t>5 840,0 рублей</w:t>
            </w:r>
          </w:p>
        </w:tc>
      </w:tr>
      <w:tr w:rsidR="00845E58" w:rsidRPr="00282492" w14:paraId="7942541E" w14:textId="77777777" w:rsidTr="00845E58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99895" w14:textId="77777777" w:rsidR="00845E58" w:rsidRPr="00845E58" w:rsidRDefault="00845E58" w:rsidP="00845E58">
            <w:pPr>
              <w:autoSpaceDE w:val="0"/>
              <w:autoSpaceDN w:val="0"/>
              <w:adjustRightInd w:val="0"/>
              <w:jc w:val="both"/>
            </w:pPr>
            <w:r w:rsidRPr="00845E58">
              <w:rPr>
                <w:sz w:val="22"/>
                <w:szCs w:val="22"/>
              </w:rPr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4407" w14:textId="77777777" w:rsidR="00845E58" w:rsidRPr="00845E58" w:rsidRDefault="00845E58" w:rsidP="00845E5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</w:rPr>
            </w:pPr>
            <w:r w:rsidRPr="00845E58">
              <w:rPr>
                <w:rFonts w:eastAsiaTheme="minorHAnsi"/>
                <w:szCs w:val="28"/>
                <w:lang w:eastAsia="en-US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организаций (</w:t>
            </w:r>
            <w:r w:rsidRPr="00845E58">
              <w:rPr>
                <w:szCs w:val="28"/>
              </w:rPr>
              <w:t xml:space="preserve">но не более одной выплаты ежемесячного денежного вознаграждения одному педагогическому работнику муниципальной образовательной организации при осуществлении трудовых функций советника директора в двух и более образовательных организациях) </w:t>
            </w:r>
            <w:r w:rsidRPr="00845E58">
              <w:rPr>
                <w:rFonts w:eastAsiaTheme="minorHAnsi"/>
                <w:szCs w:val="28"/>
                <w:lang w:eastAsia="en-US"/>
              </w:rPr>
              <w:t>&lt;********&gt;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8759" w14:textId="77777777" w:rsidR="00845E58" w:rsidRPr="00845E58" w:rsidRDefault="00845E58" w:rsidP="00845E5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</w:rPr>
            </w:pPr>
            <w:r w:rsidRPr="00845E58">
              <w:rPr>
                <w:color w:val="444444"/>
                <w:sz w:val="22"/>
                <w:szCs w:val="22"/>
              </w:rPr>
              <w:t>5 000,0 рублей</w:t>
            </w:r>
          </w:p>
        </w:tc>
      </w:tr>
    </w:tbl>
    <w:p w14:paraId="00A20D98" w14:textId="77777777" w:rsidR="00845E58" w:rsidRPr="00282492" w:rsidRDefault="00845E58" w:rsidP="00845E58">
      <w:pPr>
        <w:autoSpaceDE w:val="0"/>
        <w:autoSpaceDN w:val="0"/>
        <w:adjustRightInd w:val="0"/>
        <w:ind w:right="195"/>
        <w:jc w:val="both"/>
        <w:rPr>
          <w:sz w:val="22"/>
          <w:szCs w:val="22"/>
        </w:rPr>
      </w:pPr>
      <w:r w:rsidRPr="00282492">
        <w:rPr>
          <w:sz w:val="22"/>
          <w:szCs w:val="22"/>
        </w:rPr>
        <w:lastRenderedPageBreak/>
        <w:t>&lt;*&gt; без учета повышающих коэффициентов</w:t>
      </w:r>
    </w:p>
    <w:p w14:paraId="63F03C16" w14:textId="77777777" w:rsidR="00845E58" w:rsidRPr="00282492" w:rsidRDefault="00845E58" w:rsidP="00845E58">
      <w:pPr>
        <w:autoSpaceDE w:val="0"/>
        <w:autoSpaceDN w:val="0"/>
        <w:adjustRightInd w:val="0"/>
        <w:ind w:right="195"/>
        <w:jc w:val="both"/>
        <w:rPr>
          <w:sz w:val="22"/>
          <w:szCs w:val="22"/>
        </w:rPr>
      </w:pPr>
      <w:r w:rsidRPr="00282492">
        <w:rPr>
          <w:sz w:val="22"/>
          <w:szCs w:val="22"/>
        </w:rPr>
        <w:t>&lt;**&gt;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14:paraId="123DF6DB" w14:textId="77777777" w:rsidR="00845E58" w:rsidRPr="00282492" w:rsidRDefault="00845E58" w:rsidP="00845E58">
      <w:pPr>
        <w:autoSpaceDE w:val="0"/>
        <w:autoSpaceDN w:val="0"/>
        <w:adjustRightInd w:val="0"/>
        <w:ind w:right="195"/>
        <w:jc w:val="both"/>
        <w:rPr>
          <w:sz w:val="22"/>
          <w:szCs w:val="22"/>
        </w:rPr>
      </w:pPr>
      <w:r w:rsidRPr="00282492">
        <w:rPr>
          <w:sz w:val="22"/>
          <w:szCs w:val="22"/>
        </w:rPr>
        <w:t>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</w:t>
      </w:r>
    </w:p>
    <w:p w14:paraId="6E33ECD9" w14:textId="77777777" w:rsidR="00845E58" w:rsidRPr="00282492" w:rsidRDefault="00845E58" w:rsidP="00845E58">
      <w:pPr>
        <w:autoSpaceDE w:val="0"/>
        <w:autoSpaceDN w:val="0"/>
        <w:adjustRightInd w:val="0"/>
        <w:ind w:right="195"/>
        <w:jc w:val="both"/>
        <w:rPr>
          <w:sz w:val="22"/>
          <w:szCs w:val="22"/>
        </w:rPr>
      </w:pPr>
      <w:r w:rsidRPr="00282492">
        <w:rPr>
          <w:sz w:val="22"/>
          <w:szCs w:val="22"/>
        </w:rPr>
        <w:t>&lt;****&gt; Вознаграждение выплачивается педагогическим работникам общеобразовательных учреждений (далее – образовательные учреждения).</w:t>
      </w:r>
    </w:p>
    <w:p w14:paraId="59123100" w14:textId="77777777" w:rsidR="00845E58" w:rsidRPr="00282492" w:rsidRDefault="00845E58" w:rsidP="00845E58">
      <w:pPr>
        <w:autoSpaceDE w:val="0"/>
        <w:autoSpaceDN w:val="0"/>
        <w:adjustRightInd w:val="0"/>
        <w:ind w:right="195"/>
        <w:jc w:val="both"/>
        <w:rPr>
          <w:sz w:val="22"/>
          <w:szCs w:val="22"/>
        </w:rPr>
      </w:pPr>
      <w:r w:rsidRPr="00282492">
        <w:rPr>
          <w:sz w:val="22"/>
          <w:szCs w:val="22"/>
        </w:rPr>
        <w:t>Размер выплаты педагогическим работникам за выполнение функций классного руководителя, куратора определяется исходя из расчета 2 700,0 рублей в месяц за выполнение функций классного руководителя, куратора в классе (группе) с наполняемостью не менее 25 человек, за исключением классов (групп), комплектование которых осуществляется в соответствии с Постановлением Главного государственного санитарного врача РФ от 10.07.2015 №26 «Об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14:paraId="29EEA3B2" w14:textId="77777777" w:rsidR="00845E58" w:rsidRPr="00282492" w:rsidRDefault="00845E58" w:rsidP="00845E58">
      <w:pPr>
        <w:autoSpaceDE w:val="0"/>
        <w:autoSpaceDN w:val="0"/>
        <w:adjustRightInd w:val="0"/>
        <w:ind w:right="195"/>
        <w:jc w:val="both"/>
        <w:rPr>
          <w:sz w:val="22"/>
          <w:szCs w:val="22"/>
        </w:rPr>
      </w:pPr>
      <w:r w:rsidRPr="00282492">
        <w:rPr>
          <w:sz w:val="22"/>
          <w:szCs w:val="22"/>
        </w:rPr>
        <w:t>Для классов (групп), наполняемость которых меньше установленной, размер вознаграждения уменьшается пропорционально численности обучающихся.</w:t>
      </w:r>
    </w:p>
    <w:p w14:paraId="430A9D36" w14:textId="77777777" w:rsidR="00845E58" w:rsidRPr="00282492" w:rsidRDefault="00845E58" w:rsidP="00845E58">
      <w:pPr>
        <w:autoSpaceDE w:val="0"/>
        <w:autoSpaceDN w:val="0"/>
        <w:adjustRightInd w:val="0"/>
        <w:ind w:right="195"/>
        <w:jc w:val="both"/>
        <w:rPr>
          <w:sz w:val="22"/>
          <w:szCs w:val="22"/>
        </w:rPr>
      </w:pPr>
      <w:r w:rsidRPr="00282492">
        <w:rPr>
          <w:sz w:val="22"/>
          <w:szCs w:val="22"/>
        </w:rPr>
        <w:t>&lt;*****&gt; От минимального оклада (должностного оклада), ставки заработной платы, без учета нагрузки.</w:t>
      </w:r>
    </w:p>
    <w:p w14:paraId="093DE747" w14:textId="77777777" w:rsidR="00845E58" w:rsidRPr="00282492" w:rsidRDefault="00845E58" w:rsidP="00845E58">
      <w:pPr>
        <w:autoSpaceDE w:val="0"/>
        <w:autoSpaceDN w:val="0"/>
        <w:adjustRightInd w:val="0"/>
        <w:ind w:right="195"/>
        <w:jc w:val="both"/>
        <w:rPr>
          <w:sz w:val="22"/>
          <w:szCs w:val="22"/>
        </w:rPr>
      </w:pPr>
      <w:r w:rsidRPr="00282492">
        <w:rPr>
          <w:sz w:val="22"/>
          <w:szCs w:val="22"/>
        </w:rPr>
        <w:t>&lt;******&gt; Краевые выплаты воспитателям, образовательных учреждений, реализующих основную общеобразовательную программу дошкольного образования детей, устанавливаются на основании приказа руководителя учреждения в виде выплаты стимулирующего характера, входящей в состав заработной платы работника, но не более 718,4 рубля на одного работника (воспитателя).</w:t>
      </w:r>
    </w:p>
    <w:p w14:paraId="26DE4D49" w14:textId="77777777" w:rsidR="00845E58" w:rsidRPr="00282492" w:rsidRDefault="00845E58" w:rsidP="00845E58">
      <w:pPr>
        <w:autoSpaceDE w:val="0"/>
        <w:autoSpaceDN w:val="0"/>
        <w:adjustRightInd w:val="0"/>
        <w:ind w:right="195"/>
        <w:jc w:val="both"/>
        <w:rPr>
          <w:sz w:val="22"/>
          <w:szCs w:val="22"/>
        </w:rPr>
      </w:pPr>
      <w:r w:rsidRPr="00282492">
        <w:rPr>
          <w:sz w:val="22"/>
          <w:szCs w:val="22"/>
        </w:rPr>
        <w:t>Выплаты производятся сверх месячной заработной платы (с учетом компенсационных выплат, в том числе доплаты до размера минимальной заработной платы (минимального размера оплаты труда), региональной выплаты и выплат стимулирующего характера), пропорционально отработанному времени.</w:t>
      </w:r>
    </w:p>
    <w:p w14:paraId="3947AFBA" w14:textId="77777777" w:rsidR="00845E58" w:rsidRPr="00282492" w:rsidRDefault="00845E58" w:rsidP="00845E58">
      <w:pPr>
        <w:autoSpaceDE w:val="0"/>
        <w:autoSpaceDN w:val="0"/>
        <w:adjustRightInd w:val="0"/>
        <w:ind w:right="195"/>
        <w:jc w:val="both"/>
        <w:rPr>
          <w:sz w:val="22"/>
          <w:szCs w:val="22"/>
        </w:rPr>
      </w:pPr>
      <w:r w:rsidRPr="00282492">
        <w:rPr>
          <w:sz w:val="22"/>
          <w:szCs w:val="22"/>
        </w:rPr>
        <w:t>На выплаты начисляются районный коэффициент, процентная надбавка к заработной плате за стаж работы в местностях с особыми климатическими условиями.</w:t>
      </w:r>
    </w:p>
    <w:p w14:paraId="0E2D53FB" w14:textId="77777777" w:rsidR="00845E58" w:rsidRPr="00282492" w:rsidRDefault="00845E58" w:rsidP="00845E58">
      <w:pPr>
        <w:jc w:val="both"/>
        <w:rPr>
          <w:sz w:val="22"/>
          <w:szCs w:val="22"/>
        </w:rPr>
      </w:pPr>
    </w:p>
    <w:p w14:paraId="7BFB7CC0" w14:textId="77777777" w:rsidR="00845E58" w:rsidRPr="00282492" w:rsidRDefault="00845E58" w:rsidP="00845E58">
      <w:pPr>
        <w:jc w:val="both"/>
        <w:rPr>
          <w:sz w:val="22"/>
          <w:szCs w:val="22"/>
        </w:rPr>
      </w:pPr>
      <w:r w:rsidRPr="00282492">
        <w:rPr>
          <w:sz w:val="22"/>
          <w:szCs w:val="22"/>
        </w:rPr>
        <w:t>&lt;*******&gt; Выплата ежемесячного денежного вознаграждения за классное руководство (кураторство)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(далее - ра</w:t>
      </w:r>
      <w:r>
        <w:rPr>
          <w:sz w:val="22"/>
          <w:szCs w:val="22"/>
        </w:rPr>
        <w:t xml:space="preserve">йонный коэффициент и процентная </w:t>
      </w:r>
      <w:r w:rsidRPr="00282492">
        <w:rPr>
          <w:sz w:val="22"/>
          <w:szCs w:val="22"/>
        </w:rPr>
        <w:t>надбавка):</w:t>
      </w:r>
    </w:p>
    <w:p w14:paraId="79EDD745" w14:textId="77777777" w:rsidR="00845E58" w:rsidRPr="00282492" w:rsidRDefault="00845E58" w:rsidP="00845E58">
      <w:pPr>
        <w:jc w:val="both"/>
        <w:rPr>
          <w:sz w:val="22"/>
          <w:szCs w:val="22"/>
        </w:rPr>
      </w:pPr>
    </w:p>
    <w:p w14:paraId="34686648" w14:textId="77777777" w:rsidR="00845E58" w:rsidRPr="00282492" w:rsidRDefault="00845E58" w:rsidP="00845E58">
      <w:pPr>
        <w:jc w:val="both"/>
        <w:rPr>
          <w:sz w:val="22"/>
          <w:szCs w:val="22"/>
        </w:rPr>
      </w:pPr>
      <w:r w:rsidRPr="00282492">
        <w:rPr>
          <w:sz w:val="22"/>
          <w:szCs w:val="22"/>
        </w:rPr>
        <w:t>а) за счет межбюджетных трансфертов, передаваемых краевому бюджету из федерального бюджета на обеспечение выплат ежемесячного денежного вознаграждения за классное руководство (кураторство) педагогическим работникам;</w:t>
      </w:r>
    </w:p>
    <w:p w14:paraId="2428A782" w14:textId="77777777" w:rsidR="00845E58" w:rsidRPr="00282492" w:rsidRDefault="00845E58" w:rsidP="00845E58">
      <w:pPr>
        <w:jc w:val="both"/>
        <w:rPr>
          <w:sz w:val="22"/>
          <w:szCs w:val="22"/>
        </w:rPr>
      </w:pPr>
    </w:p>
    <w:p w14:paraId="46AEE76A" w14:textId="77777777" w:rsidR="00845E58" w:rsidRPr="00282492" w:rsidRDefault="00845E58" w:rsidP="00845E58">
      <w:pPr>
        <w:jc w:val="both"/>
        <w:rPr>
          <w:sz w:val="22"/>
          <w:szCs w:val="22"/>
        </w:rPr>
      </w:pPr>
      <w:r w:rsidRPr="00282492">
        <w:rPr>
          <w:sz w:val="22"/>
          <w:szCs w:val="22"/>
        </w:rPr>
        <w:t>б) за счет средств краевого бюджета - на выплату районных коэффициентов к заработной плате, действующих на территории Красноярского края, в части, превышающей размер районных коэффициентов, установленных решениями органов государственной власти СССР или федеральных органов государственной власти.</w:t>
      </w:r>
    </w:p>
    <w:p w14:paraId="3EF0A865" w14:textId="77777777" w:rsidR="00845E58" w:rsidRDefault="00845E58" w:rsidP="00845E58">
      <w:pPr>
        <w:jc w:val="both"/>
        <w:rPr>
          <w:sz w:val="22"/>
          <w:szCs w:val="22"/>
        </w:rPr>
      </w:pPr>
    </w:p>
    <w:p w14:paraId="31791132" w14:textId="77777777" w:rsidR="00845E58" w:rsidRPr="00845E58" w:rsidRDefault="00845E58" w:rsidP="00845E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845E58">
        <w:rPr>
          <w:rFonts w:eastAsiaTheme="minorHAnsi"/>
          <w:szCs w:val="28"/>
          <w:lang w:eastAsia="en-US"/>
        </w:rPr>
        <w:t>&lt;********&gt; Выплата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(далее – районный коэффициент и процентная надбавка):</w:t>
      </w:r>
    </w:p>
    <w:p w14:paraId="0C95713A" w14:textId="77777777" w:rsidR="00845E58" w:rsidRPr="00845E58" w:rsidRDefault="00845E58" w:rsidP="00845E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845E58">
        <w:rPr>
          <w:rFonts w:eastAsiaTheme="minorHAnsi"/>
          <w:szCs w:val="28"/>
          <w:lang w:eastAsia="en-US"/>
        </w:rPr>
        <w:t xml:space="preserve">а) за счет межбюджетных трансфертов, передаваемых краевому бюджету из федерального бюджета на обеспечение выплаты ежемесячного денежного вознаграждения </w:t>
      </w:r>
      <w:r w:rsidRPr="00845E58">
        <w:rPr>
          <w:rFonts w:eastAsiaTheme="minorHAnsi"/>
          <w:szCs w:val="28"/>
          <w:lang w:eastAsia="en-US"/>
        </w:rPr>
        <w:lastRenderedPageBreak/>
        <w:t>советникам директоров по воспитанию и взаимодействию с детскими общественными объединениями;</w:t>
      </w:r>
    </w:p>
    <w:p w14:paraId="5C256B2D" w14:textId="77777777" w:rsidR="00845E58" w:rsidRPr="00845E58" w:rsidRDefault="00845E58" w:rsidP="00845E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845E58">
        <w:rPr>
          <w:rFonts w:eastAsiaTheme="minorHAnsi"/>
          <w:szCs w:val="28"/>
          <w:lang w:eastAsia="en-US"/>
        </w:rPr>
        <w:t>б) за счет средств краевого бюджета – на выплату районных коэффициентов к заработной плате, действующих на территории Красноярского края, в части, превышающей размер районных коэффициентов, установленных решениями органов государственной власти СССР или федеральных органов государственной власти.</w:t>
      </w:r>
    </w:p>
    <w:p w14:paraId="228D8487" w14:textId="77777777" w:rsidR="00845E58" w:rsidRDefault="00845E58" w:rsidP="00845E5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45E58">
        <w:rPr>
          <w:rFonts w:eastAsiaTheme="minorHAnsi"/>
          <w:szCs w:val="28"/>
          <w:lang w:eastAsia="en-US"/>
        </w:rPr>
        <w:t>При осуществлении трудовых функций советника директора по воспитанию и взаимодействию с детскими общественными объединениями муниципальных образовательных организаций</w:t>
      </w:r>
      <w:r w:rsidRPr="00845E58">
        <w:rPr>
          <w:szCs w:val="28"/>
        </w:rPr>
        <w:t xml:space="preserve"> в двух и более образовательных организациях</w:t>
      </w:r>
      <w:r w:rsidRPr="00845E58">
        <w:rPr>
          <w:rFonts w:eastAsiaTheme="minorHAnsi"/>
          <w:szCs w:val="28"/>
          <w:lang w:eastAsia="en-US"/>
        </w:rPr>
        <w:t xml:space="preserve"> выплата осуществляется по основному месту работы.».</w:t>
      </w:r>
    </w:p>
    <w:p w14:paraId="2A21E717" w14:textId="77777777" w:rsidR="00845E58" w:rsidRDefault="00845E58" w:rsidP="00845E58">
      <w:pPr>
        <w:rPr>
          <w:sz w:val="22"/>
          <w:szCs w:val="22"/>
        </w:rPr>
      </w:pPr>
    </w:p>
    <w:p w14:paraId="71AB3219" w14:textId="77777777" w:rsidR="00845E58" w:rsidRDefault="00845E58" w:rsidP="00036C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FADD3A1" w14:textId="77777777" w:rsidR="00845E58" w:rsidRDefault="00845E58" w:rsidP="00036C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A9CACB7" w14:textId="77777777" w:rsidR="00845E58" w:rsidRDefault="00845E58" w:rsidP="00036C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79AD188" w14:textId="77777777" w:rsidR="00845E58" w:rsidRDefault="00845E58" w:rsidP="00036C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19651B36" w14:textId="77777777" w:rsidR="00845E58" w:rsidRDefault="00845E58" w:rsidP="00036C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45E58" w:rsidSect="00515FFC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E7E34" w14:textId="77777777" w:rsidR="00BD6E89" w:rsidRDefault="00BD6E89" w:rsidP="00551F55">
      <w:r>
        <w:separator/>
      </w:r>
    </w:p>
  </w:endnote>
  <w:endnote w:type="continuationSeparator" w:id="0">
    <w:p w14:paraId="1C09FD7D" w14:textId="77777777" w:rsidR="00BD6E89" w:rsidRDefault="00BD6E89" w:rsidP="0055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A0519" w14:textId="77777777" w:rsidR="00BD6E89" w:rsidRDefault="00BD6E89" w:rsidP="00551F55">
      <w:r>
        <w:separator/>
      </w:r>
    </w:p>
  </w:footnote>
  <w:footnote w:type="continuationSeparator" w:id="0">
    <w:p w14:paraId="17A19DFB" w14:textId="77777777" w:rsidR="00BD6E89" w:rsidRDefault="00BD6E89" w:rsidP="0055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61A9C" w14:textId="77777777" w:rsidR="00D35348" w:rsidRDefault="00D923B1" w:rsidP="00923AD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3534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C79C40" w14:textId="77777777" w:rsidR="00D35348" w:rsidRDefault="00D3534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0E8"/>
    <w:multiLevelType w:val="hybridMultilevel"/>
    <w:tmpl w:val="7F86D848"/>
    <w:lvl w:ilvl="0" w:tplc="5EA69FC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B5D18C4"/>
    <w:multiLevelType w:val="hybridMultilevel"/>
    <w:tmpl w:val="3E8C0CC0"/>
    <w:lvl w:ilvl="0" w:tplc="8B8033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B60302"/>
    <w:multiLevelType w:val="hybridMultilevel"/>
    <w:tmpl w:val="2E1421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65CE4"/>
    <w:multiLevelType w:val="hybridMultilevel"/>
    <w:tmpl w:val="0352D5E0"/>
    <w:lvl w:ilvl="0" w:tplc="4490CE6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AC53055"/>
    <w:multiLevelType w:val="hybridMultilevel"/>
    <w:tmpl w:val="62303328"/>
    <w:lvl w:ilvl="0" w:tplc="CDBE8AA2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C81AD3"/>
    <w:multiLevelType w:val="hybridMultilevel"/>
    <w:tmpl w:val="BB927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328F"/>
    <w:multiLevelType w:val="hybridMultilevel"/>
    <w:tmpl w:val="0FDEF96A"/>
    <w:lvl w:ilvl="0" w:tplc="ABE4D7F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73F47E0"/>
    <w:multiLevelType w:val="hybridMultilevel"/>
    <w:tmpl w:val="2B94238A"/>
    <w:lvl w:ilvl="0" w:tplc="F294DD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E4712A6"/>
    <w:multiLevelType w:val="multilevel"/>
    <w:tmpl w:val="5C745B7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2FE346B9"/>
    <w:multiLevelType w:val="multilevel"/>
    <w:tmpl w:val="8676F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9F76D8"/>
    <w:multiLevelType w:val="hybridMultilevel"/>
    <w:tmpl w:val="3C5E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13F63"/>
    <w:multiLevelType w:val="hybridMultilevel"/>
    <w:tmpl w:val="D1346968"/>
    <w:lvl w:ilvl="0" w:tplc="7764BCC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403D7"/>
    <w:multiLevelType w:val="hybridMultilevel"/>
    <w:tmpl w:val="E556C3CE"/>
    <w:lvl w:ilvl="0" w:tplc="0CF2035E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B3B5DE5"/>
    <w:multiLevelType w:val="hybridMultilevel"/>
    <w:tmpl w:val="AF8C1222"/>
    <w:lvl w:ilvl="0" w:tplc="4D787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64B4E"/>
    <w:multiLevelType w:val="hybridMultilevel"/>
    <w:tmpl w:val="98DE0E66"/>
    <w:lvl w:ilvl="0" w:tplc="D654ED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C72DA1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60911"/>
    <w:multiLevelType w:val="multilevel"/>
    <w:tmpl w:val="08F632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 w15:restartNumberingAfterBreak="0">
    <w:nsid w:val="5BA166B9"/>
    <w:multiLevelType w:val="hybridMultilevel"/>
    <w:tmpl w:val="047087C8"/>
    <w:lvl w:ilvl="0" w:tplc="30688704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9" w15:restartNumberingAfterBreak="0">
    <w:nsid w:val="5CB9722D"/>
    <w:multiLevelType w:val="hybridMultilevel"/>
    <w:tmpl w:val="A91874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06FBF"/>
    <w:multiLevelType w:val="multilevel"/>
    <w:tmpl w:val="89726D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5"/>
        </w:tabs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2160"/>
      </w:pPr>
      <w:rPr>
        <w:rFonts w:cs="Times New Roman" w:hint="default"/>
      </w:rPr>
    </w:lvl>
  </w:abstractNum>
  <w:abstractNum w:abstractNumId="21" w15:restartNumberingAfterBreak="0">
    <w:nsid w:val="646F3C5B"/>
    <w:multiLevelType w:val="hybridMultilevel"/>
    <w:tmpl w:val="8FFA08B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64078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03F2E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4108F"/>
    <w:multiLevelType w:val="multilevel"/>
    <w:tmpl w:val="6602EEF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8"/>
        </w:tabs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 w15:restartNumberingAfterBreak="0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 w16cid:durableId="160967499">
    <w:abstractNumId w:val="24"/>
  </w:num>
  <w:num w:numId="2" w16cid:durableId="1139687073">
    <w:abstractNumId w:val="18"/>
  </w:num>
  <w:num w:numId="3" w16cid:durableId="536695354">
    <w:abstractNumId w:val="25"/>
  </w:num>
  <w:num w:numId="4" w16cid:durableId="257907707">
    <w:abstractNumId w:val="6"/>
  </w:num>
  <w:num w:numId="5" w16cid:durableId="535582335">
    <w:abstractNumId w:val="8"/>
  </w:num>
  <w:num w:numId="6" w16cid:durableId="270939682">
    <w:abstractNumId w:val="7"/>
  </w:num>
  <w:num w:numId="7" w16cid:durableId="2447267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5802453">
    <w:abstractNumId w:val="9"/>
  </w:num>
  <w:num w:numId="9" w16cid:durableId="769549415">
    <w:abstractNumId w:val="12"/>
  </w:num>
  <w:num w:numId="10" w16cid:durableId="316808944">
    <w:abstractNumId w:val="20"/>
  </w:num>
  <w:num w:numId="11" w16cid:durableId="2133359971">
    <w:abstractNumId w:val="10"/>
  </w:num>
  <w:num w:numId="12" w16cid:durableId="1099183512">
    <w:abstractNumId w:val="2"/>
  </w:num>
  <w:num w:numId="13" w16cid:durableId="1922134593">
    <w:abstractNumId w:val="16"/>
  </w:num>
  <w:num w:numId="14" w16cid:durableId="727915941">
    <w:abstractNumId w:val="5"/>
  </w:num>
  <w:num w:numId="15" w16cid:durableId="1127507142">
    <w:abstractNumId w:val="3"/>
  </w:num>
  <w:num w:numId="16" w16cid:durableId="1978952994">
    <w:abstractNumId w:val="15"/>
  </w:num>
  <w:num w:numId="17" w16cid:durableId="1195725503">
    <w:abstractNumId w:val="22"/>
  </w:num>
  <w:num w:numId="18" w16cid:durableId="224804651">
    <w:abstractNumId w:val="23"/>
  </w:num>
  <w:num w:numId="19" w16cid:durableId="784227724">
    <w:abstractNumId w:val="4"/>
  </w:num>
  <w:num w:numId="20" w16cid:durableId="1695039384">
    <w:abstractNumId w:val="1"/>
  </w:num>
  <w:num w:numId="21" w16cid:durableId="1113599885">
    <w:abstractNumId w:val="19"/>
  </w:num>
  <w:num w:numId="22" w16cid:durableId="2077581783">
    <w:abstractNumId w:val="14"/>
  </w:num>
  <w:num w:numId="23" w16cid:durableId="344020711">
    <w:abstractNumId w:val="21"/>
  </w:num>
  <w:num w:numId="24" w16cid:durableId="401151">
    <w:abstractNumId w:val="17"/>
  </w:num>
  <w:num w:numId="25" w16cid:durableId="839464440">
    <w:abstractNumId w:val="13"/>
  </w:num>
  <w:num w:numId="26" w16cid:durableId="130111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BE5"/>
    <w:rsid w:val="0000140C"/>
    <w:rsid w:val="00010859"/>
    <w:rsid w:val="000226AF"/>
    <w:rsid w:val="000304A2"/>
    <w:rsid w:val="00030561"/>
    <w:rsid w:val="00036C80"/>
    <w:rsid w:val="00046853"/>
    <w:rsid w:val="0005245C"/>
    <w:rsid w:val="000537F9"/>
    <w:rsid w:val="00063F49"/>
    <w:rsid w:val="00065065"/>
    <w:rsid w:val="0006594D"/>
    <w:rsid w:val="00073061"/>
    <w:rsid w:val="0007777E"/>
    <w:rsid w:val="000815C0"/>
    <w:rsid w:val="00082253"/>
    <w:rsid w:val="000839AD"/>
    <w:rsid w:val="00083DB9"/>
    <w:rsid w:val="00084529"/>
    <w:rsid w:val="00090A27"/>
    <w:rsid w:val="000923C1"/>
    <w:rsid w:val="000A1544"/>
    <w:rsid w:val="000A299E"/>
    <w:rsid w:val="000B3187"/>
    <w:rsid w:val="000B58A8"/>
    <w:rsid w:val="000C072E"/>
    <w:rsid w:val="000C5319"/>
    <w:rsid w:val="000C5FB6"/>
    <w:rsid w:val="000D1CF4"/>
    <w:rsid w:val="000E161B"/>
    <w:rsid w:val="000E32C8"/>
    <w:rsid w:val="000F3315"/>
    <w:rsid w:val="000F34F9"/>
    <w:rsid w:val="000F3723"/>
    <w:rsid w:val="000F4C46"/>
    <w:rsid w:val="000F6056"/>
    <w:rsid w:val="001005FF"/>
    <w:rsid w:val="00101E6B"/>
    <w:rsid w:val="0011215E"/>
    <w:rsid w:val="001129B6"/>
    <w:rsid w:val="00112E0D"/>
    <w:rsid w:val="001211D6"/>
    <w:rsid w:val="00127801"/>
    <w:rsid w:val="0013157F"/>
    <w:rsid w:val="00132B29"/>
    <w:rsid w:val="00134845"/>
    <w:rsid w:val="00137ED0"/>
    <w:rsid w:val="001405CD"/>
    <w:rsid w:val="00141F7D"/>
    <w:rsid w:val="00144B24"/>
    <w:rsid w:val="00150C01"/>
    <w:rsid w:val="00151865"/>
    <w:rsid w:val="00152232"/>
    <w:rsid w:val="00153F22"/>
    <w:rsid w:val="00157675"/>
    <w:rsid w:val="00157C85"/>
    <w:rsid w:val="00161A83"/>
    <w:rsid w:val="00161C6E"/>
    <w:rsid w:val="00161EBF"/>
    <w:rsid w:val="00180862"/>
    <w:rsid w:val="001842FD"/>
    <w:rsid w:val="00191710"/>
    <w:rsid w:val="00191FE1"/>
    <w:rsid w:val="0019223F"/>
    <w:rsid w:val="00193A4B"/>
    <w:rsid w:val="001A34CF"/>
    <w:rsid w:val="001A4EAC"/>
    <w:rsid w:val="001A6F97"/>
    <w:rsid w:val="001A7A65"/>
    <w:rsid w:val="001C0447"/>
    <w:rsid w:val="001C1A19"/>
    <w:rsid w:val="001C42C0"/>
    <w:rsid w:val="001C7825"/>
    <w:rsid w:val="001D2527"/>
    <w:rsid w:val="001E0B24"/>
    <w:rsid w:val="001E5F80"/>
    <w:rsid w:val="001F03CE"/>
    <w:rsid w:val="001F16C1"/>
    <w:rsid w:val="001F2574"/>
    <w:rsid w:val="001F6194"/>
    <w:rsid w:val="00200303"/>
    <w:rsid w:val="00206B36"/>
    <w:rsid w:val="00212399"/>
    <w:rsid w:val="002124E8"/>
    <w:rsid w:val="00212C13"/>
    <w:rsid w:val="00216A95"/>
    <w:rsid w:val="00223742"/>
    <w:rsid w:val="00224E57"/>
    <w:rsid w:val="002251A1"/>
    <w:rsid w:val="0022686F"/>
    <w:rsid w:val="0022765C"/>
    <w:rsid w:val="00233301"/>
    <w:rsid w:val="00243263"/>
    <w:rsid w:val="0024736C"/>
    <w:rsid w:val="00252B3D"/>
    <w:rsid w:val="00252BD2"/>
    <w:rsid w:val="00252D4C"/>
    <w:rsid w:val="00256601"/>
    <w:rsid w:val="00260B53"/>
    <w:rsid w:val="00266113"/>
    <w:rsid w:val="00270CF5"/>
    <w:rsid w:val="00274771"/>
    <w:rsid w:val="0027696A"/>
    <w:rsid w:val="00276DE5"/>
    <w:rsid w:val="00282648"/>
    <w:rsid w:val="002843B8"/>
    <w:rsid w:val="00284960"/>
    <w:rsid w:val="002924BF"/>
    <w:rsid w:val="0029332C"/>
    <w:rsid w:val="00294004"/>
    <w:rsid w:val="00295996"/>
    <w:rsid w:val="002A4EFB"/>
    <w:rsid w:val="002B10F4"/>
    <w:rsid w:val="002C04FD"/>
    <w:rsid w:val="002C33AF"/>
    <w:rsid w:val="002D0A10"/>
    <w:rsid w:val="002D1A02"/>
    <w:rsid w:val="002D2A8D"/>
    <w:rsid w:val="002D571C"/>
    <w:rsid w:val="002D62CD"/>
    <w:rsid w:val="002D644D"/>
    <w:rsid w:val="002E074B"/>
    <w:rsid w:val="002E1E5D"/>
    <w:rsid w:val="002E782D"/>
    <w:rsid w:val="002F1C01"/>
    <w:rsid w:val="002F5D42"/>
    <w:rsid w:val="002F7DD9"/>
    <w:rsid w:val="0030138C"/>
    <w:rsid w:val="00306AA0"/>
    <w:rsid w:val="00306C32"/>
    <w:rsid w:val="003102D9"/>
    <w:rsid w:val="00313DD7"/>
    <w:rsid w:val="00323AF5"/>
    <w:rsid w:val="003261C3"/>
    <w:rsid w:val="0033138C"/>
    <w:rsid w:val="00334BE5"/>
    <w:rsid w:val="00335973"/>
    <w:rsid w:val="00341206"/>
    <w:rsid w:val="00341D78"/>
    <w:rsid w:val="00343B32"/>
    <w:rsid w:val="00345DB9"/>
    <w:rsid w:val="00352321"/>
    <w:rsid w:val="0035291F"/>
    <w:rsid w:val="00365377"/>
    <w:rsid w:val="00365611"/>
    <w:rsid w:val="003661A3"/>
    <w:rsid w:val="0037220B"/>
    <w:rsid w:val="00373071"/>
    <w:rsid w:val="0038207F"/>
    <w:rsid w:val="00390436"/>
    <w:rsid w:val="00390DEE"/>
    <w:rsid w:val="00391537"/>
    <w:rsid w:val="00392721"/>
    <w:rsid w:val="003A0264"/>
    <w:rsid w:val="003A0D9F"/>
    <w:rsid w:val="003A2AB5"/>
    <w:rsid w:val="003A5593"/>
    <w:rsid w:val="003B138D"/>
    <w:rsid w:val="003B6ABD"/>
    <w:rsid w:val="003B76CA"/>
    <w:rsid w:val="003C0D48"/>
    <w:rsid w:val="003C1CF8"/>
    <w:rsid w:val="003D27DB"/>
    <w:rsid w:val="003D677F"/>
    <w:rsid w:val="003D6B5A"/>
    <w:rsid w:val="003E0074"/>
    <w:rsid w:val="003E0A44"/>
    <w:rsid w:val="003E1C7A"/>
    <w:rsid w:val="003E21E3"/>
    <w:rsid w:val="003E61CE"/>
    <w:rsid w:val="003E6897"/>
    <w:rsid w:val="003E7325"/>
    <w:rsid w:val="003E762E"/>
    <w:rsid w:val="003F5A44"/>
    <w:rsid w:val="003F733A"/>
    <w:rsid w:val="00403D69"/>
    <w:rsid w:val="004041BC"/>
    <w:rsid w:val="00404752"/>
    <w:rsid w:val="00414739"/>
    <w:rsid w:val="00417553"/>
    <w:rsid w:val="00421C26"/>
    <w:rsid w:val="00421E3D"/>
    <w:rsid w:val="0042341F"/>
    <w:rsid w:val="00430381"/>
    <w:rsid w:val="004316EE"/>
    <w:rsid w:val="0043226C"/>
    <w:rsid w:val="004367CE"/>
    <w:rsid w:val="00436F0A"/>
    <w:rsid w:val="00442CB1"/>
    <w:rsid w:val="004449E2"/>
    <w:rsid w:val="0044653C"/>
    <w:rsid w:val="00453AC6"/>
    <w:rsid w:val="00455130"/>
    <w:rsid w:val="00461391"/>
    <w:rsid w:val="00462831"/>
    <w:rsid w:val="00463220"/>
    <w:rsid w:val="004641D8"/>
    <w:rsid w:val="00470758"/>
    <w:rsid w:val="00472DD0"/>
    <w:rsid w:val="004740F4"/>
    <w:rsid w:val="004750D7"/>
    <w:rsid w:val="00485226"/>
    <w:rsid w:val="0048692C"/>
    <w:rsid w:val="0049025F"/>
    <w:rsid w:val="004924E9"/>
    <w:rsid w:val="00493F95"/>
    <w:rsid w:val="004A620E"/>
    <w:rsid w:val="004B0F76"/>
    <w:rsid w:val="004B4311"/>
    <w:rsid w:val="004B4E3B"/>
    <w:rsid w:val="004B5AE8"/>
    <w:rsid w:val="004B5F15"/>
    <w:rsid w:val="004C28D1"/>
    <w:rsid w:val="004C382B"/>
    <w:rsid w:val="004D2200"/>
    <w:rsid w:val="004D44B2"/>
    <w:rsid w:val="004E4243"/>
    <w:rsid w:val="004E4866"/>
    <w:rsid w:val="004E5B15"/>
    <w:rsid w:val="004E614B"/>
    <w:rsid w:val="004F153B"/>
    <w:rsid w:val="004F233D"/>
    <w:rsid w:val="00500017"/>
    <w:rsid w:val="0051032E"/>
    <w:rsid w:val="00515FFC"/>
    <w:rsid w:val="00517897"/>
    <w:rsid w:val="005216ED"/>
    <w:rsid w:val="00522F89"/>
    <w:rsid w:val="0052347C"/>
    <w:rsid w:val="00524E6C"/>
    <w:rsid w:val="00526019"/>
    <w:rsid w:val="00527941"/>
    <w:rsid w:val="0053274F"/>
    <w:rsid w:val="00535EB7"/>
    <w:rsid w:val="00536A71"/>
    <w:rsid w:val="005407CF"/>
    <w:rsid w:val="00546FC0"/>
    <w:rsid w:val="00547791"/>
    <w:rsid w:val="00551382"/>
    <w:rsid w:val="00551F55"/>
    <w:rsid w:val="00563543"/>
    <w:rsid w:val="00566B51"/>
    <w:rsid w:val="00571B1D"/>
    <w:rsid w:val="00572518"/>
    <w:rsid w:val="0057443A"/>
    <w:rsid w:val="005745FB"/>
    <w:rsid w:val="00583716"/>
    <w:rsid w:val="005917C3"/>
    <w:rsid w:val="0059676E"/>
    <w:rsid w:val="005A02DD"/>
    <w:rsid w:val="005A500A"/>
    <w:rsid w:val="005B04F2"/>
    <w:rsid w:val="005B26EB"/>
    <w:rsid w:val="005B2BB2"/>
    <w:rsid w:val="005B4F94"/>
    <w:rsid w:val="005D0E05"/>
    <w:rsid w:val="005D1748"/>
    <w:rsid w:val="005D23A4"/>
    <w:rsid w:val="005D3DEB"/>
    <w:rsid w:val="005E07A7"/>
    <w:rsid w:val="005E07B1"/>
    <w:rsid w:val="005E15DD"/>
    <w:rsid w:val="005E516D"/>
    <w:rsid w:val="005E7CBA"/>
    <w:rsid w:val="005F0F91"/>
    <w:rsid w:val="00600028"/>
    <w:rsid w:val="00600069"/>
    <w:rsid w:val="00600AC4"/>
    <w:rsid w:val="00600D5C"/>
    <w:rsid w:val="006109BF"/>
    <w:rsid w:val="006137FB"/>
    <w:rsid w:val="00622355"/>
    <w:rsid w:val="00623F89"/>
    <w:rsid w:val="00627666"/>
    <w:rsid w:val="00631797"/>
    <w:rsid w:val="00631FF4"/>
    <w:rsid w:val="00636F6B"/>
    <w:rsid w:val="00644A38"/>
    <w:rsid w:val="0064788B"/>
    <w:rsid w:val="006514F4"/>
    <w:rsid w:val="006521F4"/>
    <w:rsid w:val="00652A1A"/>
    <w:rsid w:val="00655326"/>
    <w:rsid w:val="00656D4F"/>
    <w:rsid w:val="0065736F"/>
    <w:rsid w:val="00661A0A"/>
    <w:rsid w:val="0066737A"/>
    <w:rsid w:val="00673615"/>
    <w:rsid w:val="0067765E"/>
    <w:rsid w:val="006803C3"/>
    <w:rsid w:val="00681AD8"/>
    <w:rsid w:val="006834AE"/>
    <w:rsid w:val="006922F9"/>
    <w:rsid w:val="0069410D"/>
    <w:rsid w:val="00695378"/>
    <w:rsid w:val="00695B58"/>
    <w:rsid w:val="00696435"/>
    <w:rsid w:val="00696634"/>
    <w:rsid w:val="006970C1"/>
    <w:rsid w:val="006A25D6"/>
    <w:rsid w:val="006C16D1"/>
    <w:rsid w:val="006C2476"/>
    <w:rsid w:val="006C66BC"/>
    <w:rsid w:val="006C6F45"/>
    <w:rsid w:val="006D0383"/>
    <w:rsid w:val="006D5262"/>
    <w:rsid w:val="006D7069"/>
    <w:rsid w:val="006E3D50"/>
    <w:rsid w:val="006E48FF"/>
    <w:rsid w:val="006E4EA4"/>
    <w:rsid w:val="006F0423"/>
    <w:rsid w:val="006F04EB"/>
    <w:rsid w:val="006F1796"/>
    <w:rsid w:val="00701471"/>
    <w:rsid w:val="00701922"/>
    <w:rsid w:val="00714FC4"/>
    <w:rsid w:val="00716815"/>
    <w:rsid w:val="00716D3A"/>
    <w:rsid w:val="00720CA1"/>
    <w:rsid w:val="00725068"/>
    <w:rsid w:val="007253A9"/>
    <w:rsid w:val="00730179"/>
    <w:rsid w:val="007420FC"/>
    <w:rsid w:val="00742992"/>
    <w:rsid w:val="00744FE4"/>
    <w:rsid w:val="00745872"/>
    <w:rsid w:val="007479BE"/>
    <w:rsid w:val="00750E1B"/>
    <w:rsid w:val="00756014"/>
    <w:rsid w:val="0076392F"/>
    <w:rsid w:val="00767BF3"/>
    <w:rsid w:val="00772E20"/>
    <w:rsid w:val="007752FD"/>
    <w:rsid w:val="00775C0A"/>
    <w:rsid w:val="007814A3"/>
    <w:rsid w:val="00794DC9"/>
    <w:rsid w:val="007968C7"/>
    <w:rsid w:val="007A0EB1"/>
    <w:rsid w:val="007A34ED"/>
    <w:rsid w:val="007A679E"/>
    <w:rsid w:val="007B3359"/>
    <w:rsid w:val="007B3C3A"/>
    <w:rsid w:val="007C2579"/>
    <w:rsid w:val="007C59D6"/>
    <w:rsid w:val="007D0A48"/>
    <w:rsid w:val="007D1D0F"/>
    <w:rsid w:val="007D5C28"/>
    <w:rsid w:val="007E2088"/>
    <w:rsid w:val="007E2D17"/>
    <w:rsid w:val="007E46CE"/>
    <w:rsid w:val="007E6524"/>
    <w:rsid w:val="007E6DA6"/>
    <w:rsid w:val="007E7344"/>
    <w:rsid w:val="007F0BF4"/>
    <w:rsid w:val="007F3AB6"/>
    <w:rsid w:val="00800A5E"/>
    <w:rsid w:val="00817746"/>
    <w:rsid w:val="0082378A"/>
    <w:rsid w:val="00827B6C"/>
    <w:rsid w:val="00827E56"/>
    <w:rsid w:val="00831435"/>
    <w:rsid w:val="00832CB8"/>
    <w:rsid w:val="00833913"/>
    <w:rsid w:val="008340EF"/>
    <w:rsid w:val="00834AA3"/>
    <w:rsid w:val="00835B63"/>
    <w:rsid w:val="00837A4F"/>
    <w:rsid w:val="00845E58"/>
    <w:rsid w:val="00847F1A"/>
    <w:rsid w:val="00860D24"/>
    <w:rsid w:val="00862501"/>
    <w:rsid w:val="00865202"/>
    <w:rsid w:val="00866BAA"/>
    <w:rsid w:val="00866CBB"/>
    <w:rsid w:val="0087718E"/>
    <w:rsid w:val="00877868"/>
    <w:rsid w:val="00877B00"/>
    <w:rsid w:val="00881ABA"/>
    <w:rsid w:val="00881F49"/>
    <w:rsid w:val="008823E5"/>
    <w:rsid w:val="0088383A"/>
    <w:rsid w:val="00886FEE"/>
    <w:rsid w:val="0089198B"/>
    <w:rsid w:val="00895D30"/>
    <w:rsid w:val="00896369"/>
    <w:rsid w:val="008A0765"/>
    <w:rsid w:val="008A75F5"/>
    <w:rsid w:val="008B1E4B"/>
    <w:rsid w:val="008B3698"/>
    <w:rsid w:val="008B3D44"/>
    <w:rsid w:val="008B6454"/>
    <w:rsid w:val="008C0C24"/>
    <w:rsid w:val="008C0F20"/>
    <w:rsid w:val="008C5076"/>
    <w:rsid w:val="008D125A"/>
    <w:rsid w:val="008D637B"/>
    <w:rsid w:val="008D6E4F"/>
    <w:rsid w:val="008E17A9"/>
    <w:rsid w:val="008E1BC0"/>
    <w:rsid w:val="008E2027"/>
    <w:rsid w:val="008F61C2"/>
    <w:rsid w:val="008F6D92"/>
    <w:rsid w:val="008F6D93"/>
    <w:rsid w:val="009007CF"/>
    <w:rsid w:val="00904372"/>
    <w:rsid w:val="009045CB"/>
    <w:rsid w:val="00914974"/>
    <w:rsid w:val="009219D3"/>
    <w:rsid w:val="00923AD7"/>
    <w:rsid w:val="009309FA"/>
    <w:rsid w:val="00931F20"/>
    <w:rsid w:val="00933755"/>
    <w:rsid w:val="009354D0"/>
    <w:rsid w:val="00941D3E"/>
    <w:rsid w:val="009428FC"/>
    <w:rsid w:val="00943645"/>
    <w:rsid w:val="00943880"/>
    <w:rsid w:val="00952EA9"/>
    <w:rsid w:val="00954E42"/>
    <w:rsid w:val="00957C76"/>
    <w:rsid w:val="009659F8"/>
    <w:rsid w:val="00965FFD"/>
    <w:rsid w:val="00966202"/>
    <w:rsid w:val="00970BDC"/>
    <w:rsid w:val="00972ECB"/>
    <w:rsid w:val="009832DA"/>
    <w:rsid w:val="009916B2"/>
    <w:rsid w:val="00992405"/>
    <w:rsid w:val="00992DA6"/>
    <w:rsid w:val="00993990"/>
    <w:rsid w:val="009959BC"/>
    <w:rsid w:val="009A03DF"/>
    <w:rsid w:val="009A4398"/>
    <w:rsid w:val="009A5B29"/>
    <w:rsid w:val="009B0F1A"/>
    <w:rsid w:val="009B243B"/>
    <w:rsid w:val="009C6271"/>
    <w:rsid w:val="009D06C2"/>
    <w:rsid w:val="009D1965"/>
    <w:rsid w:val="009D4E4B"/>
    <w:rsid w:val="009D675E"/>
    <w:rsid w:val="009E58EA"/>
    <w:rsid w:val="009E5A33"/>
    <w:rsid w:val="009F0971"/>
    <w:rsid w:val="009F2C02"/>
    <w:rsid w:val="00A023AF"/>
    <w:rsid w:val="00A02C7C"/>
    <w:rsid w:val="00A03D16"/>
    <w:rsid w:val="00A05243"/>
    <w:rsid w:val="00A06524"/>
    <w:rsid w:val="00A11594"/>
    <w:rsid w:val="00A1455A"/>
    <w:rsid w:val="00A14FD4"/>
    <w:rsid w:val="00A17881"/>
    <w:rsid w:val="00A229EF"/>
    <w:rsid w:val="00A23AF2"/>
    <w:rsid w:val="00A26976"/>
    <w:rsid w:val="00A32A62"/>
    <w:rsid w:val="00A37542"/>
    <w:rsid w:val="00A41913"/>
    <w:rsid w:val="00A470CF"/>
    <w:rsid w:val="00A505E6"/>
    <w:rsid w:val="00A51ECA"/>
    <w:rsid w:val="00A53199"/>
    <w:rsid w:val="00A60F6A"/>
    <w:rsid w:val="00A62136"/>
    <w:rsid w:val="00A62A97"/>
    <w:rsid w:val="00A671EC"/>
    <w:rsid w:val="00A72483"/>
    <w:rsid w:val="00A74B7C"/>
    <w:rsid w:val="00A76148"/>
    <w:rsid w:val="00A80D79"/>
    <w:rsid w:val="00A8278C"/>
    <w:rsid w:val="00A8368B"/>
    <w:rsid w:val="00A836AB"/>
    <w:rsid w:val="00A8455A"/>
    <w:rsid w:val="00A8521B"/>
    <w:rsid w:val="00A85DB6"/>
    <w:rsid w:val="00A86600"/>
    <w:rsid w:val="00A86F5D"/>
    <w:rsid w:val="00A9515D"/>
    <w:rsid w:val="00A95F5F"/>
    <w:rsid w:val="00AA3EE6"/>
    <w:rsid w:val="00AB05FD"/>
    <w:rsid w:val="00AB3806"/>
    <w:rsid w:val="00AB46AB"/>
    <w:rsid w:val="00AB5B7C"/>
    <w:rsid w:val="00AB75C6"/>
    <w:rsid w:val="00AC0167"/>
    <w:rsid w:val="00AC3817"/>
    <w:rsid w:val="00AC5555"/>
    <w:rsid w:val="00AD0613"/>
    <w:rsid w:val="00AD13BA"/>
    <w:rsid w:val="00AD27A8"/>
    <w:rsid w:val="00AD2A84"/>
    <w:rsid w:val="00AD3555"/>
    <w:rsid w:val="00AD5612"/>
    <w:rsid w:val="00AE242E"/>
    <w:rsid w:val="00AE2C38"/>
    <w:rsid w:val="00AE3071"/>
    <w:rsid w:val="00AE30F7"/>
    <w:rsid w:val="00AE3D1E"/>
    <w:rsid w:val="00AE662D"/>
    <w:rsid w:val="00AF3320"/>
    <w:rsid w:val="00B01FC7"/>
    <w:rsid w:val="00B04836"/>
    <w:rsid w:val="00B06C1A"/>
    <w:rsid w:val="00B076B8"/>
    <w:rsid w:val="00B16ADE"/>
    <w:rsid w:val="00B20521"/>
    <w:rsid w:val="00B22976"/>
    <w:rsid w:val="00B2693F"/>
    <w:rsid w:val="00B27933"/>
    <w:rsid w:val="00B27B77"/>
    <w:rsid w:val="00B30D7D"/>
    <w:rsid w:val="00B31E73"/>
    <w:rsid w:val="00B32146"/>
    <w:rsid w:val="00B3241B"/>
    <w:rsid w:val="00B34637"/>
    <w:rsid w:val="00B36780"/>
    <w:rsid w:val="00B3685A"/>
    <w:rsid w:val="00B379DE"/>
    <w:rsid w:val="00B40DF4"/>
    <w:rsid w:val="00B414D9"/>
    <w:rsid w:val="00B414EA"/>
    <w:rsid w:val="00B424D7"/>
    <w:rsid w:val="00B43B73"/>
    <w:rsid w:val="00B45AB8"/>
    <w:rsid w:val="00B463ED"/>
    <w:rsid w:val="00B474F7"/>
    <w:rsid w:val="00B5238C"/>
    <w:rsid w:val="00B53BBB"/>
    <w:rsid w:val="00B562F0"/>
    <w:rsid w:val="00B6270E"/>
    <w:rsid w:val="00B633FE"/>
    <w:rsid w:val="00B67049"/>
    <w:rsid w:val="00B75DEF"/>
    <w:rsid w:val="00B805F4"/>
    <w:rsid w:val="00B80B23"/>
    <w:rsid w:val="00B83BA4"/>
    <w:rsid w:val="00B85FBD"/>
    <w:rsid w:val="00B96C71"/>
    <w:rsid w:val="00BA0A41"/>
    <w:rsid w:val="00BA4368"/>
    <w:rsid w:val="00BA630B"/>
    <w:rsid w:val="00BA6D3D"/>
    <w:rsid w:val="00BA7FB4"/>
    <w:rsid w:val="00BB0FE0"/>
    <w:rsid w:val="00BB33FB"/>
    <w:rsid w:val="00BB7871"/>
    <w:rsid w:val="00BB7C37"/>
    <w:rsid w:val="00BC6994"/>
    <w:rsid w:val="00BC7BE1"/>
    <w:rsid w:val="00BD40FC"/>
    <w:rsid w:val="00BD50D1"/>
    <w:rsid w:val="00BD6E89"/>
    <w:rsid w:val="00BD763B"/>
    <w:rsid w:val="00BE0F59"/>
    <w:rsid w:val="00BE227A"/>
    <w:rsid w:val="00BE381C"/>
    <w:rsid w:val="00BE439C"/>
    <w:rsid w:val="00BE79EA"/>
    <w:rsid w:val="00C054A0"/>
    <w:rsid w:val="00C13C48"/>
    <w:rsid w:val="00C15455"/>
    <w:rsid w:val="00C156C4"/>
    <w:rsid w:val="00C20125"/>
    <w:rsid w:val="00C237D1"/>
    <w:rsid w:val="00C259F8"/>
    <w:rsid w:val="00C264A6"/>
    <w:rsid w:val="00C26B7B"/>
    <w:rsid w:val="00C342CD"/>
    <w:rsid w:val="00C3516E"/>
    <w:rsid w:val="00C365BA"/>
    <w:rsid w:val="00C37561"/>
    <w:rsid w:val="00C4087B"/>
    <w:rsid w:val="00C45D0C"/>
    <w:rsid w:val="00C509A7"/>
    <w:rsid w:val="00C50D0D"/>
    <w:rsid w:val="00C539D1"/>
    <w:rsid w:val="00C557E3"/>
    <w:rsid w:val="00C60C93"/>
    <w:rsid w:val="00C61F5D"/>
    <w:rsid w:val="00C6383C"/>
    <w:rsid w:val="00C70574"/>
    <w:rsid w:val="00C73B63"/>
    <w:rsid w:val="00C75759"/>
    <w:rsid w:val="00C75E4F"/>
    <w:rsid w:val="00C8315F"/>
    <w:rsid w:val="00C87BE8"/>
    <w:rsid w:val="00C92F80"/>
    <w:rsid w:val="00C96041"/>
    <w:rsid w:val="00CA17A0"/>
    <w:rsid w:val="00CA3578"/>
    <w:rsid w:val="00CA3AD9"/>
    <w:rsid w:val="00CB2510"/>
    <w:rsid w:val="00CB3A3C"/>
    <w:rsid w:val="00CC16BE"/>
    <w:rsid w:val="00CC422A"/>
    <w:rsid w:val="00CD1AD5"/>
    <w:rsid w:val="00CD1F33"/>
    <w:rsid w:val="00CD7435"/>
    <w:rsid w:val="00CE0A63"/>
    <w:rsid w:val="00CE4AA5"/>
    <w:rsid w:val="00CE65F9"/>
    <w:rsid w:val="00CE6D1D"/>
    <w:rsid w:val="00CF0F74"/>
    <w:rsid w:val="00CF42D2"/>
    <w:rsid w:val="00CF6205"/>
    <w:rsid w:val="00CF6632"/>
    <w:rsid w:val="00D02411"/>
    <w:rsid w:val="00D12384"/>
    <w:rsid w:val="00D17324"/>
    <w:rsid w:val="00D17D77"/>
    <w:rsid w:val="00D23CB5"/>
    <w:rsid w:val="00D306C1"/>
    <w:rsid w:val="00D30C4F"/>
    <w:rsid w:val="00D31157"/>
    <w:rsid w:val="00D33F66"/>
    <w:rsid w:val="00D35348"/>
    <w:rsid w:val="00D35A46"/>
    <w:rsid w:val="00D35CE3"/>
    <w:rsid w:val="00D402AA"/>
    <w:rsid w:val="00D444CD"/>
    <w:rsid w:val="00D44D55"/>
    <w:rsid w:val="00D50730"/>
    <w:rsid w:val="00D518DB"/>
    <w:rsid w:val="00D56589"/>
    <w:rsid w:val="00D57EF2"/>
    <w:rsid w:val="00D61FD9"/>
    <w:rsid w:val="00D6242C"/>
    <w:rsid w:val="00D63FF9"/>
    <w:rsid w:val="00D660E1"/>
    <w:rsid w:val="00D66118"/>
    <w:rsid w:val="00D667CD"/>
    <w:rsid w:val="00D755B1"/>
    <w:rsid w:val="00D76D6B"/>
    <w:rsid w:val="00D923B1"/>
    <w:rsid w:val="00D926FA"/>
    <w:rsid w:val="00D94EA8"/>
    <w:rsid w:val="00DA2404"/>
    <w:rsid w:val="00DA25B5"/>
    <w:rsid w:val="00DA35FF"/>
    <w:rsid w:val="00DA5324"/>
    <w:rsid w:val="00DA560B"/>
    <w:rsid w:val="00DA73C1"/>
    <w:rsid w:val="00DC38A4"/>
    <w:rsid w:val="00DD1160"/>
    <w:rsid w:val="00DD1FF0"/>
    <w:rsid w:val="00DD2249"/>
    <w:rsid w:val="00DD370F"/>
    <w:rsid w:val="00DE0392"/>
    <w:rsid w:val="00DE0E38"/>
    <w:rsid w:val="00DE1874"/>
    <w:rsid w:val="00DE218C"/>
    <w:rsid w:val="00DE2F76"/>
    <w:rsid w:val="00DE568E"/>
    <w:rsid w:val="00DE7D50"/>
    <w:rsid w:val="00DF0072"/>
    <w:rsid w:val="00DF2758"/>
    <w:rsid w:val="00DF5137"/>
    <w:rsid w:val="00DF60EC"/>
    <w:rsid w:val="00DF7D8A"/>
    <w:rsid w:val="00E00A3A"/>
    <w:rsid w:val="00E11E56"/>
    <w:rsid w:val="00E13FB2"/>
    <w:rsid w:val="00E203F4"/>
    <w:rsid w:val="00E22219"/>
    <w:rsid w:val="00E26A07"/>
    <w:rsid w:val="00E30627"/>
    <w:rsid w:val="00E30A42"/>
    <w:rsid w:val="00E33313"/>
    <w:rsid w:val="00E36DDE"/>
    <w:rsid w:val="00E439AC"/>
    <w:rsid w:val="00E517A8"/>
    <w:rsid w:val="00E52833"/>
    <w:rsid w:val="00E56E11"/>
    <w:rsid w:val="00E63AE0"/>
    <w:rsid w:val="00E63B37"/>
    <w:rsid w:val="00E67780"/>
    <w:rsid w:val="00E75C16"/>
    <w:rsid w:val="00E762AD"/>
    <w:rsid w:val="00E81503"/>
    <w:rsid w:val="00E85EFB"/>
    <w:rsid w:val="00E932AB"/>
    <w:rsid w:val="00E958AA"/>
    <w:rsid w:val="00E95A12"/>
    <w:rsid w:val="00E97ED0"/>
    <w:rsid w:val="00EA5227"/>
    <w:rsid w:val="00EC35E1"/>
    <w:rsid w:val="00EC6F42"/>
    <w:rsid w:val="00EE0F45"/>
    <w:rsid w:val="00EE1E28"/>
    <w:rsid w:val="00EE2E84"/>
    <w:rsid w:val="00EE3373"/>
    <w:rsid w:val="00EF11B9"/>
    <w:rsid w:val="00EF560C"/>
    <w:rsid w:val="00EF6912"/>
    <w:rsid w:val="00F01573"/>
    <w:rsid w:val="00F1089B"/>
    <w:rsid w:val="00F312C0"/>
    <w:rsid w:val="00F3150D"/>
    <w:rsid w:val="00F36B09"/>
    <w:rsid w:val="00F36E7A"/>
    <w:rsid w:val="00F37864"/>
    <w:rsid w:val="00F37DDE"/>
    <w:rsid w:val="00F41A2A"/>
    <w:rsid w:val="00F43D4B"/>
    <w:rsid w:val="00F444E0"/>
    <w:rsid w:val="00F4527B"/>
    <w:rsid w:val="00F4678F"/>
    <w:rsid w:val="00F52B68"/>
    <w:rsid w:val="00F57589"/>
    <w:rsid w:val="00F65998"/>
    <w:rsid w:val="00F81832"/>
    <w:rsid w:val="00F853F9"/>
    <w:rsid w:val="00F85A20"/>
    <w:rsid w:val="00F92ADB"/>
    <w:rsid w:val="00F9442A"/>
    <w:rsid w:val="00FA13AE"/>
    <w:rsid w:val="00FA2F47"/>
    <w:rsid w:val="00FA32FC"/>
    <w:rsid w:val="00FA37F4"/>
    <w:rsid w:val="00FA73F6"/>
    <w:rsid w:val="00FB0E8E"/>
    <w:rsid w:val="00FB1D37"/>
    <w:rsid w:val="00FB6CAA"/>
    <w:rsid w:val="00FB7195"/>
    <w:rsid w:val="00FC403A"/>
    <w:rsid w:val="00FD02F9"/>
    <w:rsid w:val="00FD0821"/>
    <w:rsid w:val="00FD1CED"/>
    <w:rsid w:val="00FD6AEA"/>
    <w:rsid w:val="00FE2068"/>
    <w:rsid w:val="00FE21B1"/>
    <w:rsid w:val="00FE3B2A"/>
    <w:rsid w:val="00FE3BE8"/>
    <w:rsid w:val="00FE46E4"/>
    <w:rsid w:val="00FF3C16"/>
    <w:rsid w:val="00FF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4B93"/>
  <w15:docId w15:val="{394174B3-1DEC-4087-AB66-B239A465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Default"/>
    <w:next w:val="Default"/>
    <w:link w:val="10"/>
    <w:qFormat/>
    <w:rsid w:val="00334BE5"/>
    <w:pPr>
      <w:numPr>
        <w:numId w:val="2"/>
      </w:numPr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334BE5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34BE5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4BE5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34BE5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34BE5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34BE5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34BE5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Default"/>
    <w:next w:val="Default"/>
    <w:link w:val="90"/>
    <w:qFormat/>
    <w:rsid w:val="00334BE5"/>
    <w:pPr>
      <w:numPr>
        <w:ilvl w:val="8"/>
        <w:numId w:val="2"/>
      </w:numPr>
      <w:outlineLvl w:val="8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4BE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4B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34BE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4BE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34BE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4BE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34BE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34BE5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34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Document Map"/>
    <w:basedOn w:val="a"/>
    <w:link w:val="a6"/>
    <w:semiHidden/>
    <w:rsid w:val="00334BE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334BE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334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34B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Nonformat">
    <w:name w:val="ConsNonformat"/>
    <w:rsid w:val="00334B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ko-KR"/>
    </w:rPr>
  </w:style>
  <w:style w:type="paragraph" w:customStyle="1" w:styleId="Default">
    <w:name w:val="Default"/>
    <w:rsid w:val="00334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rsid w:val="00334B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334BE5"/>
    <w:rPr>
      <w:rFonts w:cs="Times New Roman"/>
    </w:rPr>
  </w:style>
  <w:style w:type="paragraph" w:customStyle="1" w:styleId="ConsPlusNonformat">
    <w:name w:val="ConsPlusNonformat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34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Default"/>
    <w:next w:val="Default"/>
    <w:rsid w:val="00334BE5"/>
    <w:rPr>
      <w:color w:val="auto"/>
    </w:rPr>
  </w:style>
  <w:style w:type="paragraph" w:styleId="ac">
    <w:name w:val="Balloon Text"/>
    <w:basedOn w:val="a"/>
    <w:link w:val="ad"/>
    <w:semiHidden/>
    <w:rsid w:val="00334BE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34BE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Title">
    <w:name w:val="ConsTitle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footer"/>
    <w:basedOn w:val="a"/>
    <w:link w:val="af"/>
    <w:rsid w:val="00334B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334BE5"/>
    <w:rPr>
      <w:color w:val="008000"/>
    </w:rPr>
  </w:style>
  <w:style w:type="paragraph" w:styleId="af1">
    <w:name w:val="Title"/>
    <w:basedOn w:val="a"/>
    <w:link w:val="af2"/>
    <w:uiPriority w:val="99"/>
    <w:qFormat/>
    <w:rsid w:val="00334BE5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334B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34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Комментарий"/>
    <w:basedOn w:val="a"/>
    <w:next w:val="a"/>
    <w:uiPriority w:val="99"/>
    <w:rsid w:val="00334BE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334BE5"/>
    <w:pPr>
      <w:spacing w:before="0"/>
    </w:pPr>
    <w:rPr>
      <w:i/>
      <w:iCs/>
    </w:rPr>
  </w:style>
  <w:style w:type="paragraph" w:customStyle="1" w:styleId="af6">
    <w:name w:val="Нормальный (таблица)"/>
    <w:basedOn w:val="a"/>
    <w:next w:val="a"/>
    <w:uiPriority w:val="99"/>
    <w:rsid w:val="00334BE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334B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Цветовое выделение"/>
    <w:uiPriority w:val="99"/>
    <w:rsid w:val="00334BE5"/>
    <w:rPr>
      <w:b/>
      <w:bCs/>
      <w:color w:val="26282F"/>
    </w:rPr>
  </w:style>
  <w:style w:type="character" w:styleId="af9">
    <w:name w:val="Hyperlink"/>
    <w:unhideWhenUsed/>
    <w:rsid w:val="00334BE5"/>
    <w:rPr>
      <w:color w:val="0000FF"/>
      <w:u w:val="single"/>
    </w:rPr>
  </w:style>
  <w:style w:type="character" w:styleId="afa">
    <w:name w:val="FollowedHyperlink"/>
    <w:uiPriority w:val="99"/>
    <w:unhideWhenUsed/>
    <w:rsid w:val="00334BE5"/>
    <w:rPr>
      <w:color w:val="800080"/>
      <w:u w:val="single"/>
    </w:rPr>
  </w:style>
  <w:style w:type="paragraph" w:customStyle="1" w:styleId="ConsPlusCell">
    <w:name w:val="ConsPlusCell"/>
    <w:next w:val="a"/>
    <w:uiPriority w:val="99"/>
    <w:rsid w:val="00334BE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b">
    <w:name w:val="Plain Text"/>
    <w:basedOn w:val="a"/>
    <w:link w:val="afc"/>
    <w:rsid w:val="00334BE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334B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ody Text Indent"/>
    <w:basedOn w:val="a"/>
    <w:link w:val="afe"/>
    <w:rsid w:val="00334BE5"/>
    <w:pPr>
      <w:spacing w:after="120"/>
      <w:ind w:left="283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334B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Default"/>
    <w:next w:val="Default"/>
    <w:link w:val="22"/>
    <w:rsid w:val="00334BE5"/>
    <w:rPr>
      <w:color w:val="auto"/>
    </w:rPr>
  </w:style>
  <w:style w:type="character" w:customStyle="1" w:styleId="22">
    <w:name w:val="Основной текст с отступом 2 Знак"/>
    <w:basedOn w:val="a0"/>
    <w:link w:val="2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Default"/>
    <w:next w:val="Default"/>
    <w:rsid w:val="00334BE5"/>
    <w:rPr>
      <w:color w:val="auto"/>
    </w:rPr>
  </w:style>
  <w:style w:type="paragraph" w:styleId="31">
    <w:name w:val="Body Text Indent 3"/>
    <w:basedOn w:val="Default"/>
    <w:next w:val="Default"/>
    <w:link w:val="32"/>
    <w:rsid w:val="00334BE5"/>
    <w:rPr>
      <w:color w:val="auto"/>
    </w:rPr>
  </w:style>
  <w:style w:type="character" w:customStyle="1" w:styleId="32">
    <w:name w:val="Основной текст с отступом 3 Знак"/>
    <w:basedOn w:val="a0"/>
    <w:link w:val="3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34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4B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List Continue 2"/>
    <w:basedOn w:val="a"/>
    <w:rsid w:val="00334BE5"/>
    <w:pPr>
      <w:spacing w:after="120"/>
      <w:ind w:left="566"/>
    </w:pPr>
    <w:rPr>
      <w:sz w:val="20"/>
      <w:szCs w:val="20"/>
    </w:rPr>
  </w:style>
  <w:style w:type="character" w:styleId="aff0">
    <w:name w:val="Emphasis"/>
    <w:qFormat/>
    <w:rsid w:val="00334BE5"/>
    <w:rPr>
      <w:i/>
      <w:iCs/>
    </w:rPr>
  </w:style>
  <w:style w:type="paragraph" w:customStyle="1" w:styleId="11">
    <w:name w:val="Знак1 Знак Знак Знак"/>
    <w:basedOn w:val="a"/>
    <w:rsid w:val="00334B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rsid w:val="00334BE5"/>
    <w:rPr>
      <w:rFonts w:ascii="Palatino Linotype" w:hAnsi="Palatino Linotype" w:cs="Palatino Linotype"/>
      <w:sz w:val="16"/>
      <w:szCs w:val="16"/>
      <w:shd w:val="clear" w:color="auto" w:fill="FFFFFF"/>
    </w:rPr>
  </w:style>
  <w:style w:type="paragraph" w:styleId="aff1">
    <w:name w:val="No Spacing"/>
    <w:qFormat/>
    <w:rsid w:val="00334B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ff2">
    <w:name w:val="Strong"/>
    <w:uiPriority w:val="22"/>
    <w:qFormat/>
    <w:rsid w:val="002D2A8D"/>
    <w:rPr>
      <w:rFonts w:cs="Times New Roman"/>
      <w:b/>
      <w:bCs/>
    </w:rPr>
  </w:style>
  <w:style w:type="character" w:customStyle="1" w:styleId="aff3">
    <w:name w:val="Основной текст_"/>
    <w:basedOn w:val="a0"/>
    <w:link w:val="13"/>
    <w:rsid w:val="00B562F0"/>
    <w:rPr>
      <w:rFonts w:ascii="Times New Roman" w:eastAsia="Times New Roman" w:hAnsi="Times New Roman" w:cs="Times New Roman"/>
      <w:color w:val="6B6B6B"/>
      <w:sz w:val="26"/>
      <w:szCs w:val="26"/>
    </w:rPr>
  </w:style>
  <w:style w:type="paragraph" w:customStyle="1" w:styleId="13">
    <w:name w:val="Основной текст1"/>
    <w:basedOn w:val="a"/>
    <w:link w:val="aff3"/>
    <w:rsid w:val="00B562F0"/>
    <w:pPr>
      <w:widowControl w:val="0"/>
      <w:spacing w:line="259" w:lineRule="auto"/>
      <w:ind w:firstLine="400"/>
    </w:pPr>
    <w:rPr>
      <w:color w:val="6B6B6B"/>
      <w:sz w:val="26"/>
      <w:szCs w:val="26"/>
      <w:lang w:eastAsia="en-US"/>
    </w:rPr>
  </w:style>
  <w:style w:type="paragraph" w:customStyle="1" w:styleId="aff4">
    <w:name w:val="Заглавие"/>
    <w:basedOn w:val="a"/>
    <w:rsid w:val="00463220"/>
    <w:pPr>
      <w:suppressAutoHyphens/>
      <w:spacing w:line="100" w:lineRule="atLeast"/>
      <w:jc w:val="center"/>
    </w:pPr>
    <w:rPr>
      <w:sz w:val="28"/>
      <w:szCs w:val="20"/>
    </w:rPr>
  </w:style>
  <w:style w:type="paragraph" w:customStyle="1" w:styleId="formattext">
    <w:name w:val="formattext"/>
    <w:basedOn w:val="a"/>
    <w:rsid w:val="00D94E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70807-6682-4164-A1FA-C7D099E2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Intel</cp:lastModifiedBy>
  <cp:revision>7</cp:revision>
  <cp:lastPrinted>2024-10-02T09:19:00Z</cp:lastPrinted>
  <dcterms:created xsi:type="dcterms:W3CDTF">2024-09-03T08:35:00Z</dcterms:created>
  <dcterms:modified xsi:type="dcterms:W3CDTF">2024-10-16T02:27:00Z</dcterms:modified>
</cp:coreProperties>
</file>