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7713" w:rsidRPr="00C53EFA" w:rsidRDefault="00D47713" w:rsidP="00D47713">
      <w:pPr>
        <w:pStyle w:val="ConsPlusNormal"/>
        <w:tabs>
          <w:tab w:val="left" w:pos="3969"/>
        </w:tabs>
        <w:ind w:left="3828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C53EFA">
        <w:rPr>
          <w:rFonts w:ascii="Times New Roman" w:hAnsi="Times New Roman" w:cs="Times New Roman"/>
          <w:sz w:val="24"/>
          <w:szCs w:val="24"/>
        </w:rPr>
        <w:t>Приложение № 2</w:t>
      </w:r>
    </w:p>
    <w:p w:rsidR="00D47713" w:rsidRPr="00C53EFA" w:rsidRDefault="00D47713" w:rsidP="00D47713">
      <w:pPr>
        <w:pStyle w:val="ConsPlusNormal"/>
        <w:tabs>
          <w:tab w:val="left" w:pos="3969"/>
        </w:tabs>
        <w:ind w:left="3828"/>
        <w:jc w:val="both"/>
        <w:rPr>
          <w:rFonts w:ascii="Times New Roman" w:hAnsi="Times New Roman" w:cs="Times New Roman"/>
          <w:sz w:val="24"/>
          <w:szCs w:val="24"/>
        </w:rPr>
      </w:pPr>
      <w:r w:rsidRPr="00C53EFA">
        <w:rPr>
          <w:rFonts w:ascii="Times New Roman" w:hAnsi="Times New Roman" w:cs="Times New Roman"/>
          <w:sz w:val="24"/>
          <w:szCs w:val="24"/>
        </w:rPr>
        <w:t xml:space="preserve">к </w:t>
      </w:r>
      <w:r w:rsidRPr="00C23411">
        <w:rPr>
          <w:rFonts w:ascii="Times New Roman" w:hAnsi="Times New Roman" w:cs="Times New Roman"/>
          <w:sz w:val="24"/>
          <w:szCs w:val="24"/>
        </w:rPr>
        <w:t>Порядку предоставления субсидии   юридическим лицам (за исключением   государственных (муниципальных) учреждений), индивидуальным предпринимателям в целях возмещения затрат, связанных с переводом частных домовладений на территории  муниципального образования город Минусинск  с печным или угольным отоплением на более экологичные виды отопления, включая модернизацию систем угольного отопления</w:t>
      </w:r>
    </w:p>
    <w:p w:rsidR="00D47713" w:rsidRPr="00C53EFA" w:rsidRDefault="00D47713" w:rsidP="00D47713">
      <w:pPr>
        <w:suppressAutoHyphens/>
        <w:rPr>
          <w:sz w:val="24"/>
          <w:szCs w:val="24"/>
          <w:lang w:eastAsia="ru-RU"/>
        </w:rPr>
      </w:pPr>
    </w:p>
    <w:p w:rsidR="00D47713" w:rsidRPr="00C53EFA" w:rsidRDefault="00D47713" w:rsidP="00D47713">
      <w:pPr>
        <w:tabs>
          <w:tab w:val="left" w:pos="3255"/>
          <w:tab w:val="center" w:pos="5245"/>
          <w:tab w:val="left" w:pos="6379"/>
        </w:tabs>
        <w:suppressAutoHyphens/>
        <w:contextualSpacing/>
        <w:jc w:val="center"/>
        <w:rPr>
          <w:lang w:eastAsia="ru-RU"/>
        </w:rPr>
      </w:pPr>
    </w:p>
    <w:p w:rsidR="00D47713" w:rsidRPr="00C53EFA" w:rsidRDefault="00D47713" w:rsidP="00D47713">
      <w:pPr>
        <w:tabs>
          <w:tab w:val="left" w:pos="3255"/>
          <w:tab w:val="center" w:pos="5245"/>
          <w:tab w:val="left" w:pos="6379"/>
        </w:tabs>
        <w:suppressAutoHyphens/>
        <w:contextualSpacing/>
        <w:jc w:val="center"/>
        <w:rPr>
          <w:sz w:val="24"/>
          <w:lang w:eastAsia="ru-RU"/>
        </w:rPr>
      </w:pPr>
      <w:r w:rsidRPr="00C53EFA">
        <w:rPr>
          <w:sz w:val="24"/>
          <w:lang w:eastAsia="ru-RU"/>
        </w:rPr>
        <w:t>Предоставляется на бланке организации.</w:t>
      </w:r>
    </w:p>
    <w:p w:rsidR="00D47713" w:rsidRPr="00C53EFA" w:rsidRDefault="00D47713" w:rsidP="00D47713">
      <w:pPr>
        <w:tabs>
          <w:tab w:val="left" w:pos="3255"/>
          <w:tab w:val="center" w:pos="5245"/>
          <w:tab w:val="left" w:pos="6379"/>
        </w:tabs>
        <w:suppressAutoHyphens/>
        <w:contextualSpacing/>
        <w:rPr>
          <w:sz w:val="24"/>
          <w:lang w:eastAsia="ru-RU"/>
        </w:rPr>
      </w:pPr>
    </w:p>
    <w:p w:rsidR="00D47713" w:rsidRPr="00C53EFA" w:rsidRDefault="00D47713" w:rsidP="00D47713">
      <w:pPr>
        <w:suppressAutoHyphens/>
        <w:contextualSpacing/>
        <w:rPr>
          <w:sz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06"/>
        <w:gridCol w:w="4649"/>
      </w:tblGrid>
      <w:tr w:rsidR="00D47713" w:rsidRPr="00C53EFA" w:rsidTr="008634FD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47713" w:rsidRPr="00C53EFA" w:rsidRDefault="00D47713" w:rsidP="008634FD">
            <w:pPr>
              <w:suppressAutoHyphens/>
              <w:contextualSpacing/>
              <w:jc w:val="both"/>
              <w:rPr>
                <w:rFonts w:eastAsia="Arial"/>
                <w:sz w:val="24"/>
                <w:lang w:eastAsia="ru-RU"/>
              </w:rPr>
            </w:pPr>
            <w:r w:rsidRPr="00C53EFA">
              <w:rPr>
                <w:sz w:val="24"/>
                <w:lang w:eastAsia="ru-RU"/>
              </w:rPr>
              <w:t>Реквизиты организации</w:t>
            </w:r>
          </w:p>
          <w:p w:rsidR="00D47713" w:rsidRPr="00C53EFA" w:rsidRDefault="00D47713" w:rsidP="008634FD">
            <w:pPr>
              <w:suppressAutoHyphens/>
              <w:contextualSpacing/>
              <w:jc w:val="both"/>
              <w:rPr>
                <w:rFonts w:eastAsia="Arial"/>
                <w:sz w:val="24"/>
                <w:lang w:eastAsia="ru-RU"/>
              </w:rPr>
            </w:pPr>
            <w:r w:rsidRPr="00C53EFA">
              <w:rPr>
                <w:sz w:val="24"/>
                <w:lang w:eastAsia="ru-RU"/>
              </w:rPr>
              <w:t>Исх. №________от ________________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D47713" w:rsidRPr="00C53EFA" w:rsidRDefault="00D47713" w:rsidP="008634FD">
            <w:pPr>
              <w:suppressAutoHyphens/>
              <w:jc w:val="both"/>
              <w:rPr>
                <w:rFonts w:eastAsia="Arial"/>
                <w:sz w:val="24"/>
                <w:lang w:eastAsia="ru-RU"/>
              </w:rPr>
            </w:pPr>
          </w:p>
          <w:p w:rsidR="00D47713" w:rsidRPr="00C53EFA" w:rsidRDefault="00D47713" w:rsidP="008634FD">
            <w:pPr>
              <w:suppressAutoHyphens/>
              <w:jc w:val="both"/>
              <w:rPr>
                <w:rFonts w:eastAsia="Arial"/>
                <w:sz w:val="24"/>
                <w:lang w:eastAsia="ru-RU"/>
              </w:rPr>
            </w:pPr>
          </w:p>
          <w:p w:rsidR="00D47713" w:rsidRPr="00C53EFA" w:rsidRDefault="00D47713" w:rsidP="008634FD">
            <w:pPr>
              <w:suppressAutoHyphens/>
              <w:jc w:val="both"/>
              <w:rPr>
                <w:rFonts w:eastAsia="Arial"/>
                <w:sz w:val="24"/>
                <w:lang w:eastAsia="ru-RU"/>
              </w:rPr>
            </w:pPr>
          </w:p>
        </w:tc>
      </w:tr>
    </w:tbl>
    <w:p w:rsidR="00D47713" w:rsidRPr="00C53EFA" w:rsidRDefault="00D47713" w:rsidP="00D47713">
      <w:pPr>
        <w:suppressAutoHyphens/>
        <w:contextualSpacing/>
        <w:jc w:val="center"/>
        <w:rPr>
          <w:sz w:val="24"/>
          <w:lang w:eastAsia="ru-RU"/>
        </w:rPr>
      </w:pPr>
      <w:r w:rsidRPr="00C53EFA">
        <w:rPr>
          <w:sz w:val="24"/>
          <w:lang w:eastAsia="ru-RU"/>
        </w:rPr>
        <w:t>Справка</w:t>
      </w:r>
    </w:p>
    <w:p w:rsidR="00D47713" w:rsidRPr="00C53EFA" w:rsidRDefault="00D47713" w:rsidP="00D47713">
      <w:pPr>
        <w:suppressAutoHyphens/>
        <w:contextualSpacing/>
        <w:rPr>
          <w:sz w:val="24"/>
          <w:lang w:eastAsia="ru-RU"/>
        </w:rPr>
      </w:pPr>
    </w:p>
    <w:p w:rsidR="00D47713" w:rsidRPr="00C53EFA" w:rsidRDefault="00D47713" w:rsidP="00D47713">
      <w:pPr>
        <w:suppressAutoHyphens/>
        <w:contextualSpacing/>
        <w:rPr>
          <w:sz w:val="24"/>
          <w:lang w:eastAsia="ru-RU"/>
        </w:rPr>
      </w:pPr>
      <w:r w:rsidRPr="00C53EFA">
        <w:rPr>
          <w:sz w:val="24"/>
          <w:lang w:eastAsia="ru-RU"/>
        </w:rPr>
        <w:t xml:space="preserve">Настоящим подтверждаю, что «__________________» </w:t>
      </w:r>
      <w:r w:rsidRPr="00C53EFA">
        <w:rPr>
          <w:i/>
          <w:sz w:val="24"/>
          <w:lang w:eastAsia="ru-RU"/>
        </w:rPr>
        <w:t>(название организации)</w:t>
      </w:r>
      <w:r w:rsidRPr="00C53EFA">
        <w:rPr>
          <w:sz w:val="24"/>
          <w:lang w:eastAsia="ru-RU"/>
        </w:rPr>
        <w:t xml:space="preserve">  на________ дд.мм.гг </w:t>
      </w:r>
      <w:r w:rsidRPr="00C53EFA">
        <w:rPr>
          <w:i/>
          <w:sz w:val="24"/>
          <w:lang w:eastAsia="ru-RU"/>
        </w:rPr>
        <w:t>(дата подачи заявки):</w:t>
      </w:r>
    </w:p>
    <w:p w:rsidR="00D47713" w:rsidRPr="00C53EFA" w:rsidRDefault="00D47713" w:rsidP="00D47713">
      <w:pPr>
        <w:suppressAutoHyphens/>
        <w:contextualSpacing/>
        <w:rPr>
          <w:sz w:val="24"/>
          <w:lang w:eastAsia="ru-RU"/>
        </w:rPr>
      </w:pPr>
    </w:p>
    <w:p w:rsidR="00D47713" w:rsidRPr="00C53EFA" w:rsidRDefault="00D47713" w:rsidP="00D47713">
      <w:pPr>
        <w:suppressAutoHyphens/>
        <w:contextualSpacing/>
        <w:jc w:val="both"/>
        <w:rPr>
          <w:sz w:val="24"/>
          <w:lang w:eastAsia="ru-RU"/>
        </w:rPr>
      </w:pPr>
      <w:r w:rsidRPr="00C53EFA">
        <w:rPr>
          <w:sz w:val="24"/>
          <w:lang w:eastAsia="ru-RU"/>
        </w:rPr>
        <w:t>- в отношении «</w:t>
      </w:r>
      <w:r w:rsidRPr="00C53EFA">
        <w:rPr>
          <w:sz w:val="24"/>
          <w:u w:val="single"/>
          <w:lang w:eastAsia="ru-RU"/>
        </w:rPr>
        <w:tab/>
      </w:r>
      <w:r w:rsidRPr="00C53EFA">
        <w:rPr>
          <w:sz w:val="24"/>
          <w:u w:val="single"/>
          <w:lang w:eastAsia="ru-RU"/>
        </w:rPr>
        <w:tab/>
      </w:r>
      <w:r w:rsidRPr="00C53EFA">
        <w:rPr>
          <w:sz w:val="24"/>
          <w:u w:val="single"/>
          <w:lang w:eastAsia="ru-RU"/>
        </w:rPr>
        <w:tab/>
      </w:r>
      <w:r w:rsidRPr="00C53EFA">
        <w:rPr>
          <w:sz w:val="24"/>
          <w:u w:val="single"/>
          <w:lang w:eastAsia="ru-RU"/>
        </w:rPr>
        <w:tab/>
      </w:r>
      <w:r w:rsidRPr="00C53EFA">
        <w:rPr>
          <w:sz w:val="24"/>
          <w:u w:val="single"/>
          <w:lang w:eastAsia="ru-RU"/>
        </w:rPr>
        <w:tab/>
      </w:r>
      <w:r w:rsidRPr="00C53EFA">
        <w:rPr>
          <w:sz w:val="24"/>
          <w:u w:val="single"/>
          <w:lang w:eastAsia="ru-RU"/>
        </w:rPr>
        <w:tab/>
      </w:r>
      <w:r w:rsidRPr="00C53EFA">
        <w:rPr>
          <w:sz w:val="24"/>
          <w:u w:val="single"/>
          <w:lang w:eastAsia="ru-RU"/>
        </w:rPr>
        <w:tab/>
      </w:r>
      <w:r w:rsidRPr="00C53EFA">
        <w:rPr>
          <w:sz w:val="24"/>
          <w:u w:val="single"/>
          <w:lang w:eastAsia="ru-RU"/>
        </w:rPr>
        <w:tab/>
      </w:r>
      <w:r w:rsidRPr="00C53EFA">
        <w:rPr>
          <w:sz w:val="24"/>
          <w:u w:val="single"/>
          <w:lang w:eastAsia="ru-RU"/>
        </w:rPr>
        <w:tab/>
      </w:r>
      <w:r w:rsidRPr="00C53EFA">
        <w:rPr>
          <w:sz w:val="24"/>
          <w:u w:val="single"/>
          <w:lang w:eastAsia="ru-RU"/>
        </w:rPr>
        <w:tab/>
      </w:r>
      <w:r w:rsidRPr="00C53EFA">
        <w:rPr>
          <w:sz w:val="24"/>
          <w:u w:val="single"/>
          <w:lang w:eastAsia="ru-RU"/>
        </w:rPr>
        <w:tab/>
      </w:r>
      <w:r w:rsidRPr="00C53EFA">
        <w:rPr>
          <w:sz w:val="24"/>
          <w:u w:val="single"/>
          <w:lang w:eastAsia="ru-RU"/>
        </w:rPr>
        <w:tab/>
      </w:r>
      <w:r w:rsidRPr="00C53EFA">
        <w:rPr>
          <w:sz w:val="24"/>
          <w:u w:val="single"/>
          <w:lang w:eastAsia="ru-RU"/>
        </w:rPr>
        <w:tab/>
      </w:r>
      <w:r w:rsidRPr="00C53EFA">
        <w:rPr>
          <w:sz w:val="24"/>
          <w:u w:val="single"/>
          <w:lang w:eastAsia="ru-RU"/>
        </w:rPr>
        <w:tab/>
      </w:r>
      <w:r w:rsidRPr="00C53EFA">
        <w:rPr>
          <w:sz w:val="24"/>
          <w:u w:val="single"/>
          <w:lang w:eastAsia="ru-RU"/>
        </w:rPr>
        <w:tab/>
      </w:r>
      <w:r w:rsidRPr="00C53EFA">
        <w:rPr>
          <w:sz w:val="24"/>
          <w:u w:val="single"/>
          <w:lang w:eastAsia="ru-RU"/>
        </w:rPr>
        <w:tab/>
      </w:r>
      <w:r w:rsidRPr="00C53EFA">
        <w:rPr>
          <w:sz w:val="24"/>
          <w:u w:val="single"/>
          <w:lang w:eastAsia="ru-RU"/>
        </w:rPr>
        <w:tab/>
      </w:r>
      <w:r w:rsidRPr="00C53EFA">
        <w:rPr>
          <w:sz w:val="24"/>
          <w:u w:val="single"/>
          <w:lang w:eastAsia="ru-RU"/>
        </w:rPr>
        <w:tab/>
      </w:r>
      <w:r w:rsidRPr="00C53EFA">
        <w:rPr>
          <w:sz w:val="24"/>
          <w:u w:val="single"/>
          <w:lang w:eastAsia="ru-RU"/>
        </w:rPr>
        <w:tab/>
      </w:r>
      <w:r w:rsidRPr="00C53EFA">
        <w:rPr>
          <w:sz w:val="24"/>
          <w:u w:val="single"/>
          <w:lang w:eastAsia="ru-RU"/>
        </w:rPr>
        <w:tab/>
      </w:r>
      <w:r w:rsidRPr="00C53EFA">
        <w:rPr>
          <w:sz w:val="24"/>
          <w:u w:val="single"/>
          <w:lang w:eastAsia="ru-RU"/>
        </w:rPr>
        <w:tab/>
      </w:r>
      <w:r w:rsidRPr="00C53EFA">
        <w:rPr>
          <w:sz w:val="24"/>
          <w:u w:val="single"/>
          <w:lang w:eastAsia="ru-RU"/>
        </w:rPr>
        <w:tab/>
      </w:r>
      <w:r w:rsidRPr="00C53EFA">
        <w:rPr>
          <w:sz w:val="24"/>
          <w:u w:val="single"/>
          <w:lang w:eastAsia="ru-RU"/>
        </w:rPr>
        <w:tab/>
      </w:r>
      <w:r w:rsidRPr="00C53EFA">
        <w:rPr>
          <w:sz w:val="24"/>
          <w:u w:val="single"/>
          <w:lang w:eastAsia="ru-RU"/>
        </w:rPr>
        <w:tab/>
      </w:r>
    </w:p>
    <w:p w:rsidR="00D47713" w:rsidRPr="00C53EFA" w:rsidRDefault="00D47713" w:rsidP="00D47713">
      <w:pPr>
        <w:suppressAutoHyphens/>
        <w:contextualSpacing/>
        <w:jc w:val="center"/>
        <w:rPr>
          <w:sz w:val="24"/>
          <w:lang w:eastAsia="ru-RU"/>
        </w:rPr>
      </w:pPr>
      <w:r w:rsidRPr="00C53EFA">
        <w:rPr>
          <w:sz w:val="24"/>
          <w:lang w:eastAsia="ru-RU"/>
        </w:rPr>
        <w:t xml:space="preserve">(название организации) </w:t>
      </w:r>
    </w:p>
    <w:p w:rsidR="00D47713" w:rsidRPr="00C53EFA" w:rsidRDefault="00D47713" w:rsidP="00D47713">
      <w:pPr>
        <w:suppressAutoHyphens/>
        <w:adjustRightInd w:val="0"/>
        <w:ind w:firstLine="709"/>
        <w:jc w:val="both"/>
        <w:rPr>
          <w:sz w:val="24"/>
          <w:lang w:eastAsia="ru-RU"/>
        </w:rPr>
      </w:pPr>
      <w:r w:rsidRPr="00C53EFA">
        <w:rPr>
          <w:sz w:val="24"/>
          <w:lang w:eastAsia="ru-RU"/>
        </w:rPr>
        <w:t xml:space="preserve">не является иностранным юридическим лицом, в том числе местом регистрации которого является государство или территория, включенные в утвержденный Министерством финансов Российской Федерации </w:t>
      </w:r>
      <w:hyperlink r:id="rId4" w:tooltip="Приказ Минфина России от 26.05.2022 N 83н &quot;Об утверждении Перечня государств и территорий, используемых для промежуточного (офшорного) владения активами в Российской Федерации&quot; (Зарегистрировано в Минюсте России 27.06.2022 N 69021) {КонсультантПлюс}" w:history="1">
        <w:r w:rsidRPr="00C53EFA">
          <w:rPr>
            <w:rStyle w:val="a3"/>
            <w:sz w:val="24"/>
            <w:lang w:eastAsia="ru-RU"/>
          </w:rPr>
          <w:t>перечень</w:t>
        </w:r>
      </w:hyperlink>
      <w:r w:rsidRPr="00C53EFA">
        <w:rPr>
          <w:sz w:val="24"/>
          <w:lang w:eastAsia="ru-RU"/>
        </w:rPr>
        <w:t xml:space="preserve"> государств и территорий, используемых для промежуточного (офшорного) владения активами в Российской Федерации (далее - офшорные компании), а также российским юридическим лицом, в уставном (складочном) капитале которого доля прямого или косвенного (через третьих лиц) участия офшорных компаний в совокупности превышает 25 процентов (если иное не предусмотрено законодательством Российской Федерации). 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офшорных компаний в капитале других российских юридических лиц, реализованное через участие в капитале указанных публичных акционерных обществ;</w:t>
      </w:r>
    </w:p>
    <w:p w:rsidR="00D47713" w:rsidRPr="00C53EFA" w:rsidRDefault="00D47713" w:rsidP="00D47713">
      <w:pPr>
        <w:suppressAutoHyphens/>
        <w:adjustRightInd w:val="0"/>
        <w:ind w:firstLine="709"/>
        <w:jc w:val="both"/>
        <w:rPr>
          <w:sz w:val="24"/>
          <w:lang w:eastAsia="ru-RU"/>
        </w:rPr>
      </w:pPr>
      <w:r w:rsidRPr="00C53EFA">
        <w:rPr>
          <w:sz w:val="24"/>
          <w:lang w:eastAsia="ru-RU"/>
        </w:rPr>
        <w:t>не находится в перечне организаций и физических лиц, в отношении которых имеются сведения об их причастности к экстремистской деятельности или терроризму;</w:t>
      </w:r>
    </w:p>
    <w:p w:rsidR="00D47713" w:rsidRPr="00C53EFA" w:rsidRDefault="00D47713" w:rsidP="00D47713">
      <w:pPr>
        <w:adjustRightInd w:val="0"/>
        <w:ind w:firstLine="540"/>
        <w:jc w:val="both"/>
        <w:rPr>
          <w:sz w:val="24"/>
          <w:lang w:eastAsia="ru-RU"/>
        </w:rPr>
      </w:pPr>
      <w:r w:rsidRPr="00C53EFA">
        <w:rPr>
          <w:sz w:val="24"/>
          <w:lang w:eastAsia="ru-RU"/>
        </w:rPr>
        <w:t xml:space="preserve">не находится в составляемых в рамках реализации полномочий, предусмотренных </w:t>
      </w:r>
      <w:hyperlink r:id="rId5" w:history="1">
        <w:r w:rsidRPr="00C53EFA">
          <w:rPr>
            <w:rStyle w:val="a3"/>
            <w:sz w:val="24"/>
            <w:lang w:eastAsia="ru-RU"/>
          </w:rPr>
          <w:t>главой VII</w:t>
        </w:r>
      </w:hyperlink>
      <w:r w:rsidRPr="00C53EFA">
        <w:rPr>
          <w:sz w:val="24"/>
          <w:lang w:eastAsia="ru-RU"/>
        </w:rPr>
        <w:t xml:space="preserve"> Устава ООН, Советом Безопасности ООН или органами, специально созданными решениями Совета Безопасности ООН, перечнях организаций и физических лиц, связанных с террористическими организациями и террористами или с распространением оружия массового уничтожения;</w:t>
      </w:r>
    </w:p>
    <w:p w:rsidR="00D47713" w:rsidRPr="00C53EFA" w:rsidRDefault="00D47713" w:rsidP="00D47713">
      <w:pPr>
        <w:adjustRightInd w:val="0"/>
        <w:ind w:firstLine="540"/>
        <w:jc w:val="both"/>
        <w:rPr>
          <w:sz w:val="24"/>
          <w:lang w:eastAsia="ru-RU"/>
        </w:rPr>
      </w:pPr>
      <w:r w:rsidRPr="00C53EFA">
        <w:rPr>
          <w:sz w:val="24"/>
        </w:rPr>
        <w:t>не получает средства из краевого бюджета, районного бюджета в соответствии с иными нормативными правовыми актами, муниципальными правовыми актами в целях возмещения недополученных доходов, возникающих в связи с регулярными перевозками пассажиров автомобильным транспортом на межмуниципальных маршрутах с небольшой интенсивностью пассажиропотока;</w:t>
      </w:r>
    </w:p>
    <w:p w:rsidR="00D47713" w:rsidRPr="00C53EFA" w:rsidRDefault="00D47713" w:rsidP="00D47713">
      <w:pPr>
        <w:suppressAutoHyphens/>
        <w:adjustRightInd w:val="0"/>
        <w:ind w:firstLine="709"/>
        <w:jc w:val="both"/>
        <w:rPr>
          <w:sz w:val="24"/>
          <w:lang w:eastAsia="ru-RU"/>
        </w:rPr>
      </w:pPr>
      <w:r w:rsidRPr="00C53EFA">
        <w:rPr>
          <w:sz w:val="24"/>
          <w:lang w:eastAsia="ru-RU"/>
        </w:rPr>
        <w:lastRenderedPageBreak/>
        <w:t xml:space="preserve">не является иностранным агентом в соответствии с Федеральным </w:t>
      </w:r>
      <w:hyperlink r:id="rId6" w:tooltip="Федеральный закон от 14.07.2022 N 255-ФЗ (ред. от 24.07.2023) &quot;О контроле за деятельностью лиц, находящихся под иностранным влиянием&quot; {КонсультантПлюс}" w:history="1">
        <w:r w:rsidRPr="00C53EFA">
          <w:rPr>
            <w:rStyle w:val="a3"/>
            <w:sz w:val="24"/>
            <w:lang w:eastAsia="ru-RU"/>
          </w:rPr>
          <w:t>законом</w:t>
        </w:r>
      </w:hyperlink>
      <w:r w:rsidRPr="00C53EFA">
        <w:rPr>
          <w:sz w:val="24"/>
          <w:lang w:eastAsia="ru-RU"/>
        </w:rPr>
        <w:t xml:space="preserve"> «О контроле за деятельностью лиц, находящихся под иностранным влиянием»;</w:t>
      </w:r>
    </w:p>
    <w:p w:rsidR="00D47713" w:rsidRPr="00C53EFA" w:rsidRDefault="00D47713" w:rsidP="00D47713">
      <w:pPr>
        <w:suppressAutoHyphens/>
        <w:adjustRightInd w:val="0"/>
        <w:ind w:firstLine="709"/>
        <w:jc w:val="both"/>
        <w:rPr>
          <w:sz w:val="24"/>
          <w:lang w:eastAsia="ru-RU"/>
        </w:rPr>
      </w:pPr>
      <w:r w:rsidRPr="00C53EFA">
        <w:rPr>
          <w:sz w:val="24"/>
          <w:lang w:eastAsia="ru-RU"/>
        </w:rPr>
        <w:t xml:space="preserve">на едином налоговом счете отсутствует или не превышает размер, определенный </w:t>
      </w:r>
      <w:hyperlink r:id="rId7" w:tooltip="&quot;Налоговый кодекс Российской Федерации (часть первая)&quot; от 31.07.1998 N 146-ФЗ (ред. от 27.11.2023) ------------ Редакция с изменениями, не вступившими в силу {КонсультантПлюс}" w:history="1">
        <w:r w:rsidRPr="00C53EFA">
          <w:rPr>
            <w:rStyle w:val="a3"/>
            <w:sz w:val="24"/>
            <w:lang w:eastAsia="ru-RU"/>
          </w:rPr>
          <w:t>пунктом 3 статьи 47</w:t>
        </w:r>
      </w:hyperlink>
      <w:r w:rsidRPr="00C53EFA">
        <w:rPr>
          <w:sz w:val="24"/>
          <w:lang w:eastAsia="ru-RU"/>
        </w:rPr>
        <w:t xml:space="preserve"> Налогового кодекса Российской Федерации, задолженность по уплате налогов, сборов и страховых взносов в бюджеты бюджетной системы Российской Федерации;</w:t>
      </w:r>
    </w:p>
    <w:p w:rsidR="00D47713" w:rsidRPr="00C53EFA" w:rsidRDefault="00D47713" w:rsidP="00D47713">
      <w:pPr>
        <w:suppressAutoHyphens/>
        <w:adjustRightInd w:val="0"/>
        <w:ind w:firstLine="709"/>
        <w:jc w:val="both"/>
        <w:rPr>
          <w:sz w:val="24"/>
          <w:lang w:eastAsia="ru-RU"/>
        </w:rPr>
      </w:pPr>
      <w:r w:rsidRPr="00C53EFA">
        <w:rPr>
          <w:sz w:val="24"/>
          <w:lang w:eastAsia="ru-RU"/>
        </w:rPr>
        <w:t>отсутствуют просроченная задолженность по возврату в бюджет города Минусинска, иных субсидий, бюджетных инвестиций, а также иная просроченная (неурегулированная) задолженность по денежным обязательствам перед публично-правовым образованием, из бюджета которого планируется предоставление субсидии в соответствии с правовым актом (за исключением случаев, установленных соответственно высшим исполнительным органом субъекта Российской Федерации (местной администрацией);</w:t>
      </w:r>
    </w:p>
    <w:p w:rsidR="00D47713" w:rsidRPr="00C53EFA" w:rsidRDefault="00D47713" w:rsidP="00D47713">
      <w:pPr>
        <w:suppressAutoHyphens/>
        <w:adjustRightInd w:val="0"/>
        <w:ind w:firstLine="709"/>
        <w:jc w:val="both"/>
        <w:rPr>
          <w:sz w:val="24"/>
          <w:lang w:eastAsia="ru-RU"/>
        </w:rPr>
      </w:pPr>
      <w:r w:rsidRPr="00C53EFA">
        <w:rPr>
          <w:sz w:val="24"/>
          <w:lang w:eastAsia="ru-RU"/>
        </w:rPr>
        <w:t>являющийся юридическим лицом, не находится в процессе реорганизации (за исключением реорганизации в форме присоединения к юридическому лицу, являющемуся получателем субсидии (участником отбора), другого юридического лица), ликвидации, в отношении его не введена процедура банкротства, деятельность получателя субсидии (участника отбора) не приостановлена в порядке, предусмотренном законодательством Российской Федерации, а получатель субсидии (участник отбора), являющийся индивидуальным предпринимателем, не прекратил деятельность в качестве индивидуального предпринимателя.</w:t>
      </w:r>
    </w:p>
    <w:p w:rsidR="00D47713" w:rsidRPr="00C53EFA" w:rsidRDefault="00D47713" w:rsidP="00D47713">
      <w:pPr>
        <w:suppressAutoHyphens/>
        <w:jc w:val="both"/>
        <w:rPr>
          <w:sz w:val="24"/>
          <w:lang w:eastAsia="ru-RU"/>
        </w:rPr>
      </w:pPr>
    </w:p>
    <w:p w:rsidR="00D47713" w:rsidRPr="00C53EFA" w:rsidRDefault="00D47713" w:rsidP="00D47713">
      <w:pPr>
        <w:suppressAutoHyphens/>
        <w:rPr>
          <w:sz w:val="24"/>
          <w:lang w:eastAsia="ru-RU"/>
        </w:rPr>
      </w:pPr>
      <w:r w:rsidRPr="00C53EFA">
        <w:rPr>
          <w:sz w:val="24"/>
          <w:lang w:eastAsia="ru-RU"/>
        </w:rPr>
        <w:t xml:space="preserve">Руководитель </w:t>
      </w:r>
      <w:r w:rsidRPr="00C53EFA">
        <w:rPr>
          <w:sz w:val="24"/>
          <w:lang w:eastAsia="ru-RU"/>
        </w:rPr>
        <w:tab/>
      </w:r>
      <w:r>
        <w:rPr>
          <w:sz w:val="24"/>
          <w:lang w:eastAsia="ru-RU"/>
        </w:rPr>
        <w:t xml:space="preserve"> </w:t>
      </w:r>
      <w:r w:rsidRPr="00C53EFA">
        <w:rPr>
          <w:sz w:val="24"/>
          <w:lang w:eastAsia="ru-RU"/>
        </w:rPr>
        <w:t xml:space="preserve">                                                        /_______/_______________</w:t>
      </w:r>
      <w:r w:rsidRPr="00C53EFA">
        <w:rPr>
          <w:sz w:val="24"/>
          <w:u w:val="single"/>
          <w:lang w:eastAsia="ru-RU"/>
        </w:rPr>
        <w:t xml:space="preserve">         </w:t>
      </w:r>
      <w:r w:rsidRPr="00C53EFA">
        <w:rPr>
          <w:sz w:val="24"/>
          <w:lang w:eastAsia="ru-RU"/>
        </w:rPr>
        <w:t>_/</w:t>
      </w:r>
    </w:p>
    <w:p w:rsidR="00D47713" w:rsidRPr="00C53EFA" w:rsidRDefault="00D47713" w:rsidP="00D47713">
      <w:pPr>
        <w:suppressAutoHyphens/>
        <w:jc w:val="both"/>
        <w:rPr>
          <w:sz w:val="24"/>
          <w:lang w:eastAsia="ru-RU"/>
        </w:rPr>
      </w:pPr>
      <w:r w:rsidRPr="00C53EFA">
        <w:rPr>
          <w:sz w:val="24"/>
          <w:lang w:eastAsia="ru-RU"/>
        </w:rPr>
        <w:t xml:space="preserve">(Должность)                      </w:t>
      </w:r>
      <w:r w:rsidRPr="00C53EFA">
        <w:rPr>
          <w:sz w:val="24"/>
          <w:lang w:eastAsia="ru-RU"/>
        </w:rPr>
        <w:tab/>
      </w:r>
      <w:r w:rsidRPr="00C53EFA">
        <w:rPr>
          <w:sz w:val="24"/>
          <w:lang w:eastAsia="ru-RU"/>
        </w:rPr>
        <w:tab/>
      </w:r>
      <w:r w:rsidRPr="00C53EFA">
        <w:rPr>
          <w:sz w:val="24"/>
          <w:lang w:eastAsia="ru-RU"/>
        </w:rPr>
        <w:tab/>
      </w:r>
      <w:r w:rsidRPr="00C53EFA">
        <w:rPr>
          <w:sz w:val="24"/>
          <w:lang w:eastAsia="ru-RU"/>
        </w:rPr>
        <w:tab/>
        <w:t xml:space="preserve">         (подпись) (расшифровка подписи)                                                                                                                     </w:t>
      </w:r>
    </w:p>
    <w:p w:rsidR="00D47713" w:rsidRPr="00C53EFA" w:rsidRDefault="00D47713" w:rsidP="00D47713">
      <w:pPr>
        <w:suppressAutoHyphens/>
        <w:rPr>
          <w:sz w:val="24"/>
          <w:lang w:eastAsia="ru-RU"/>
        </w:rPr>
      </w:pPr>
    </w:p>
    <w:p w:rsidR="00D47713" w:rsidRPr="00C53EFA" w:rsidRDefault="00D47713" w:rsidP="00D47713">
      <w:pPr>
        <w:suppressAutoHyphens/>
        <w:rPr>
          <w:sz w:val="24"/>
          <w:lang w:eastAsia="ru-RU"/>
        </w:rPr>
      </w:pPr>
      <w:r w:rsidRPr="00C53EFA">
        <w:rPr>
          <w:sz w:val="24"/>
          <w:lang w:eastAsia="ru-RU"/>
        </w:rPr>
        <w:t>М.П.</w:t>
      </w:r>
    </w:p>
    <w:p w:rsidR="00D47713" w:rsidRPr="00C53EFA" w:rsidRDefault="00D47713" w:rsidP="00D47713">
      <w:pPr>
        <w:suppressAutoHyphens/>
        <w:jc w:val="both"/>
        <w:rPr>
          <w:sz w:val="24"/>
          <w:lang w:eastAsia="ru-RU"/>
        </w:rPr>
      </w:pPr>
    </w:p>
    <w:p w:rsidR="00D47713" w:rsidRPr="00C53EFA" w:rsidRDefault="00D47713" w:rsidP="00D47713">
      <w:pPr>
        <w:suppressAutoHyphens/>
        <w:jc w:val="both"/>
        <w:rPr>
          <w:sz w:val="24"/>
          <w:lang w:eastAsia="ru-RU"/>
        </w:rPr>
      </w:pPr>
    </w:p>
    <w:p w:rsidR="00D47713" w:rsidRPr="00C53EFA" w:rsidRDefault="00D47713" w:rsidP="00D47713">
      <w:pPr>
        <w:suppressAutoHyphens/>
        <w:jc w:val="both"/>
        <w:rPr>
          <w:sz w:val="24"/>
          <w:lang w:eastAsia="ru-RU"/>
        </w:rPr>
      </w:pPr>
      <w:r w:rsidRPr="00C53EFA">
        <w:rPr>
          <w:sz w:val="24"/>
          <w:lang w:eastAsia="ru-RU"/>
        </w:rPr>
        <w:t>Дата</w:t>
      </w:r>
    </w:p>
    <w:p w:rsidR="00CA68DB" w:rsidRPr="00D47713" w:rsidRDefault="00D47713" w:rsidP="00D47713">
      <w:bookmarkStart w:id="0" w:name="_GoBack"/>
      <w:bookmarkEnd w:id="0"/>
    </w:p>
    <w:sectPr w:rsidR="00CA68DB" w:rsidRPr="00D477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5616"/>
    <w:rsid w:val="0003218E"/>
    <w:rsid w:val="000D1376"/>
    <w:rsid w:val="00A85616"/>
    <w:rsid w:val="00D47713"/>
    <w:rsid w:val="00ED45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E7835B"/>
  <w15:chartTrackingRefBased/>
  <w15:docId w15:val="{79746C32-4A32-4889-8DC0-A2A5DDF0C1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137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0D137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customStyle="1" w:styleId="ConsPlusNormal0">
    <w:name w:val="ConsPlusNormal Знак"/>
    <w:link w:val="ConsPlusNormal"/>
    <w:locked/>
    <w:rsid w:val="000D1376"/>
    <w:rPr>
      <w:rFonts w:ascii="Calibri" w:eastAsiaTheme="minorEastAsia" w:hAnsi="Calibri" w:cs="Calibri"/>
      <w:lang w:eastAsia="ru-RU"/>
    </w:rPr>
  </w:style>
  <w:style w:type="character" w:styleId="a3">
    <w:name w:val="Hyperlink"/>
    <w:basedOn w:val="a0"/>
    <w:uiPriority w:val="99"/>
    <w:unhideWhenUsed/>
    <w:rsid w:val="00D4771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login.consultant.ru/link/?req=doc&amp;base=LAW&amp;n=451215&amp;dst=576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52913" TargetMode="External"/><Relationship Id="rId5" Type="http://schemas.openxmlformats.org/officeDocument/2006/relationships/hyperlink" Target="https://login.consultant.ru/link/?req=doc&amp;base=LAW&amp;n=121087&amp;dst=100142" TargetMode="External"/><Relationship Id="rId4" Type="http://schemas.openxmlformats.org/officeDocument/2006/relationships/hyperlink" Target="https://login.consultant.ru/link/?req=doc&amp;base=LAW&amp;n=420230&amp;dst=100010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793</Words>
  <Characters>4523</Characters>
  <Application>Microsoft Office Word</Application>
  <DocSecurity>0</DocSecurity>
  <Lines>37</Lines>
  <Paragraphs>10</Paragraphs>
  <ScaleCrop>false</ScaleCrop>
  <Company>SPecialiST RePack</Company>
  <LinksUpToDate>false</LinksUpToDate>
  <CharactersWithSpaces>5306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Intel</dc:creator>
  <cp:keywords/>
  <dc:description/>
  <cp:lastModifiedBy>Intel</cp:lastModifiedBy>
  <cp:revision>3</cp:revision>
  <dcterms:created xsi:type="dcterms:W3CDTF">2025-03-19T08:59:00Z</dcterms:created>
  <dcterms:modified xsi:type="dcterms:W3CDTF">2025-03-19T09:00:00Z</dcterms:modified>
</cp:coreProperties>
</file>