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2B7C" w14:textId="1402CEB2" w:rsidR="00CB5B32" w:rsidRPr="00CB5B32" w:rsidRDefault="009729AE" w:rsidP="009729AE">
      <w:pPr>
        <w:tabs>
          <w:tab w:val="left" w:pos="4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1EA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C0353E" wp14:editId="4AC7564D">
            <wp:extent cx="571500" cy="923925"/>
            <wp:effectExtent l="0" t="0" r="0" b="9525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EE92" w14:textId="44BD6175" w:rsidR="00DA351B" w:rsidRPr="00DA351B" w:rsidRDefault="009729AE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ФЕДЕРАЦИЯ</w:t>
      </w:r>
    </w:p>
    <w:p w14:paraId="77420531" w14:textId="30508FE9" w:rsidR="00DA351B" w:rsidRDefault="00603415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1DAD9F49" w14:textId="5E6B9AA3" w:rsidR="009729AE" w:rsidRPr="00DA351B" w:rsidRDefault="009729AE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14:paraId="3ACE24CF" w14:textId="0E2C5399" w:rsidR="00DA351B" w:rsidRPr="00DA351B" w:rsidRDefault="00603415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МИНУСИНСКИЙ </w:t>
      </w:r>
      <w:r w:rsidR="009729AE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СОВЕТ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14:paraId="335331A7" w14:textId="61184A36" w:rsidR="00DA351B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729A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14:paraId="7BE3E224" w14:textId="70D10C0E" w:rsidR="009729AE" w:rsidRDefault="009729AE" w:rsidP="009729AE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19.09.2024                                                                                               №25-139р</w:t>
      </w:r>
    </w:p>
    <w:p w14:paraId="1EC85DC3" w14:textId="3E02FCD1" w:rsidR="009729AE" w:rsidRPr="009729AE" w:rsidRDefault="009729AE" w:rsidP="009729AE">
      <w:pPr>
        <w:tabs>
          <w:tab w:val="left" w:pos="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19A4AF28" w14:textId="77777777" w:rsidR="00DA351B" w:rsidRPr="00DA351B" w:rsidRDefault="00DA351B" w:rsidP="00DA351B">
      <w:pPr>
        <w:rPr>
          <w:rFonts w:ascii="Times New Roman" w:hAnsi="Times New Roman" w:cs="Times New Roman"/>
        </w:rPr>
      </w:pPr>
    </w:p>
    <w:p w14:paraId="5DE0630D" w14:textId="0F91A38B" w:rsidR="003C5A75" w:rsidRPr="008E693D" w:rsidRDefault="00DA351B" w:rsidP="008E6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294CB4"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A57BF5"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Минусинского городского Совета депутатов от 29.06.</w:t>
      </w:r>
      <w:r w:rsidR="00A51238"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№ 42-274р «Об утверждении П</w:t>
      </w:r>
      <w:r w:rsidR="00A57BF5"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благоустройства территории муниципального</w:t>
      </w:r>
      <w:r w:rsidR="006739EB" w:rsidRPr="008E6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город Минусинск, признании утратившим силу  </w:t>
      </w:r>
      <w:r w:rsidR="003C5A75" w:rsidRPr="008E693D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246176" w:rsidRPr="008E693D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3C5A75" w:rsidRPr="008E693D">
        <w:rPr>
          <w:rFonts w:ascii="Times New Roman" w:hAnsi="Times New Roman" w:cs="Times New Roman"/>
          <w:b/>
          <w:bCs/>
          <w:sz w:val="28"/>
          <w:szCs w:val="28"/>
        </w:rPr>
        <w:t>Минусинского городского Совета депутатов Красноярского края от 30.03.2022 № 51-345р «Об утверждении требований к размещению вывесок на территории муниципального образования город Минусинск»</w:t>
      </w:r>
    </w:p>
    <w:p w14:paraId="0444DB8B" w14:textId="77777777" w:rsidR="003C5A75" w:rsidRDefault="003C5A7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1399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A51238" w:rsidRP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город Минусинск Красноярского края,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14:paraId="04A7C5F4" w14:textId="77777777" w:rsid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Минусинского городского Совета депутатов от 29.06.</w:t>
      </w:r>
      <w:r w:rsidR="00A51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42-274р «Об утверждении П</w:t>
      </w:r>
      <w:r w:rsidR="00A57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территории муниципального образования город Минусинск»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61CE4D" w14:textId="77777777" w:rsidR="00A57BF5" w:rsidRDefault="00A57BF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«Правила благоустройства территории муниципального образования город Минусинск»:</w:t>
      </w:r>
    </w:p>
    <w:p w14:paraId="4A341D57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раздела </w:t>
      </w:r>
      <w:r w:rsidR="00CE1D8C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«Общие положения» дополнить подпунктами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1.2.22</w:t>
      </w:r>
      <w:r w:rsidR="00DD23F4">
        <w:rPr>
          <w:rFonts w:ascii="Times New Roman" w:eastAsia="Times New Roman" w:hAnsi="Times New Roman" w:cs="Times New Roman"/>
          <w:sz w:val="28"/>
          <w:szCs w:val="28"/>
          <w:lang w:eastAsia="ru-RU"/>
        </w:rPr>
        <w:t>, 1.2.23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566361" w14:textId="77777777" w:rsidR="00DD23F4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«1.2.22. земли общего пользования 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670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1E1670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</w:t>
      </w:r>
      <w:r w:rsid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2A0D" w:rsidRPr="001E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земли,</w:t>
      </w:r>
      <w:r w:rsidR="007B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для общего доступа</w:t>
      </w:r>
      <w:r w:rsidR="00DD2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F52BC" w14:textId="77777777" w:rsidR="000E7F6D" w:rsidRPr="00112541" w:rsidRDefault="00DD23F4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1.2.23.</w:t>
      </w:r>
      <w:r w:rsidRPr="00D7222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осуществляющие управление многоквартирным домом-</w:t>
      </w:r>
      <w:r w:rsidR="00112541" w:rsidRPr="00D72226">
        <w:rPr>
          <w:rFonts w:ascii="Times New Roman" w:eastAsia="Times New Roman" w:hAnsi="Times New Roman" w:cs="Times New Roman"/>
          <w:sz w:val="28"/>
          <w:szCs w:val="28"/>
        </w:rPr>
        <w:t xml:space="preserve"> управляющие организации, товариществ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а собственников жилья, жилищные</w:t>
      </w:r>
      <w:r w:rsidR="00112541" w:rsidRPr="00D72226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ы, иные специализированные</w:t>
      </w:r>
      <w:r w:rsidR="00112541" w:rsidRPr="00D72226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потребительски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2541" w:rsidRPr="00D72226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1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85CF9D" w14:textId="77777777" w:rsidR="008748E3" w:rsidRPr="006368C9" w:rsidRDefault="006739EB" w:rsidP="0087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2.12.7. пункта</w:t>
      </w:r>
      <w:r w:rsidR="008748E3" w:rsidRPr="0063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2.12. раздела 2 «Требования по содержанию зданий, строений, сооружений и земельных участков, на которых они расположены. </w:t>
      </w:r>
      <w:r w:rsidR="008748E3" w:rsidRPr="006368C9">
        <w:rPr>
          <w:rFonts w:ascii="Times New Roman" w:hAnsi="Times New Roman" w:cs="Times New Roman"/>
          <w:sz w:val="28"/>
          <w:szCs w:val="28"/>
        </w:rPr>
        <w:t>Требования к внешнему виду фасадов, ограждающих конструкций.</w:t>
      </w:r>
      <w:r w:rsidR="008748E3" w:rsidRPr="0063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48E3" w:rsidRPr="00636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  <w:r w:rsidR="00CE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A814C" w14:textId="77777777" w:rsidR="008748E3" w:rsidRPr="008748E3" w:rsidRDefault="008748E3" w:rsidP="0087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1.2.1. Подпункты 2.12.8., 2.12.9 считать подпунктами 2.12.7., 2.12.8. соответственно.</w:t>
      </w:r>
    </w:p>
    <w:p w14:paraId="0DBEEA20" w14:textId="77777777" w:rsidR="000E7F6D" w:rsidRDefault="000E7F6D" w:rsidP="000E7F6D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8748E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1DD6">
        <w:t xml:space="preserve"> </w:t>
      </w:r>
      <w:r w:rsidRPr="00053C0C">
        <w:rPr>
          <w:rFonts w:ascii="Times New Roman" w:hAnsi="Times New Roman" w:cs="Times New Roman"/>
          <w:sz w:val="28"/>
          <w:szCs w:val="28"/>
        </w:rPr>
        <w:t>Подпункт 4.2.1. п</w:t>
      </w:r>
      <w:r w:rsidRPr="00053C0C"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 4.2 раздела 4 «Накопление и вывоз (транспортирование) отходов» изложить в следующей редакции:</w:t>
      </w:r>
    </w:p>
    <w:p w14:paraId="702872DD" w14:textId="77777777" w:rsidR="000E7F6D" w:rsidRDefault="000E7F6D" w:rsidP="000E7F6D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4.2.1. Места (площадки) накопления </w:t>
      </w:r>
      <w:r w:rsidR="00CE1D8C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 создаются Администрацией города Минусинска, за исключением установленных законодательством Российской Федерации случаев, когда такая обязанность лежит на других лицах. </w:t>
      </w:r>
    </w:p>
    <w:p w14:paraId="5ACB6CB0" w14:textId="60BFF401" w:rsidR="000E7F6D" w:rsidRDefault="000E7F6D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D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Минусинска создает места (площадки) накопления </w:t>
      </w:r>
      <w:r w:rsidR="009729AE">
        <w:rPr>
          <w:rFonts w:ascii="Times New Roman" w:eastAsia="Times New Roman" w:hAnsi="Times New Roman" w:cs="Times New Roman"/>
          <w:sz w:val="28"/>
          <w:szCs w:val="28"/>
        </w:rPr>
        <w:t>ТКО в</w:t>
      </w:r>
      <w:r w:rsidR="006739EB" w:rsidRPr="003C5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9AE" w:rsidRPr="003C5A75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</w:t>
      </w:r>
      <w:r w:rsidR="006739EB" w:rsidRPr="003C5A7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14:paraId="49158510" w14:textId="77777777" w:rsidR="00DD23F4" w:rsidRDefault="00DD23F4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F4">
        <w:rPr>
          <w:rFonts w:ascii="Times New Roman" w:eastAsia="Times New Roman" w:hAnsi="Times New Roman" w:cs="Times New Roman"/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города Минусинска.</w:t>
      </w:r>
    </w:p>
    <w:p w14:paraId="599E8A95" w14:textId="77777777" w:rsidR="00DD23F4" w:rsidRPr="00371DD6" w:rsidRDefault="00DD23F4" w:rsidP="000E7F6D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DD23F4">
        <w:rPr>
          <w:rFonts w:ascii="Times New Roman" w:eastAsia="Times New Roman" w:hAnsi="Times New Roman" w:cs="Times New Roman"/>
          <w:sz w:val="28"/>
          <w:szCs w:val="28"/>
        </w:rPr>
        <w:t xml:space="preserve">и, осуществляющие управление многоквартирным домом (собственники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>при непосредственном управлении</w:t>
      </w:r>
      <w:r w:rsidRPr="00DD23F4">
        <w:rPr>
          <w:rFonts w:ascii="Times New Roman" w:eastAsia="Times New Roman" w:hAnsi="Times New Roman" w:cs="Times New Roman"/>
          <w:sz w:val="28"/>
          <w:szCs w:val="28"/>
        </w:rPr>
        <w:t>) обязаны создать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ТКО</w:t>
      </w:r>
      <w:r w:rsidRPr="00DD23F4">
        <w:rPr>
          <w:rFonts w:ascii="Times New Roman" w:eastAsia="Times New Roman" w:hAnsi="Times New Roman" w:cs="Times New Roman"/>
          <w:sz w:val="28"/>
          <w:szCs w:val="28"/>
        </w:rPr>
        <w:t>, содержать их и прилегающую к ним территорию в случае, если в соответствии с законодательством Российской Федерации данная обязанность возложена на них.</w:t>
      </w:r>
    </w:p>
    <w:p w14:paraId="323752D1" w14:textId="77777777" w:rsidR="000E7F6D" w:rsidRPr="00DD23F4" w:rsidRDefault="00721F4E" w:rsidP="00DD23F4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2226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если собственники помещений пользуются для складирования ТКО 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местом (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>площадкой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146" w:rsidRPr="00D72226">
        <w:rPr>
          <w:rFonts w:ascii="Times New Roman" w:eastAsia="Times New Roman" w:hAnsi="Times New Roman" w:cs="Times New Roman"/>
          <w:sz w:val="28"/>
          <w:szCs w:val="28"/>
        </w:rPr>
        <w:t>созданной Администрацией города Минусинска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либо место (площадка)</w:t>
      </w:r>
      <w:r w:rsidR="00CE1D8C" w:rsidRPr="00D72226">
        <w:rPr>
          <w:rFonts w:ascii="Times New Roman" w:eastAsia="Times New Roman" w:hAnsi="Times New Roman" w:cs="Times New Roman"/>
          <w:sz w:val="28"/>
          <w:szCs w:val="28"/>
        </w:rPr>
        <w:t xml:space="preserve"> ТКО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146" w:rsidRPr="00D72226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для одного или нескольких многоквартирных домов на земельном участке, находящемся в муниципальной собственности</w:t>
      </w:r>
      <w:r w:rsidR="002C374A" w:rsidRPr="00D7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3F4" w:rsidRPr="00D72226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осуществляющая управление многоквартирным домом (либо </w:t>
      </w:r>
      <w:r w:rsidR="000E7F6D" w:rsidRPr="00D72226">
        <w:rPr>
          <w:rFonts w:ascii="Times New Roman" w:hAnsi="Times New Roman" w:cs="Times New Roman"/>
          <w:sz w:val="28"/>
          <w:szCs w:val="28"/>
        </w:rPr>
        <w:t>собственники помещений при</w:t>
      </w:r>
      <w:r w:rsidR="000E7F6D" w:rsidRPr="00D72226">
        <w:t xml:space="preserve"> 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>непосредственном управлении</w:t>
      </w:r>
      <w:r w:rsidR="00DD23F4" w:rsidRPr="00D7222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>обязана</w:t>
      </w:r>
      <w:r w:rsidR="002C374A" w:rsidRPr="00D72226">
        <w:rPr>
          <w:rFonts w:ascii="Times New Roman" w:eastAsia="Times New Roman" w:hAnsi="Times New Roman" w:cs="Times New Roman"/>
          <w:sz w:val="28"/>
          <w:szCs w:val="28"/>
        </w:rPr>
        <w:t>(-ы)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 xml:space="preserve"> содержать места (площадки) накопления ТКО (и прилегающую к ним территорию) или указанная обязанность распределяется между </w:t>
      </w:r>
      <w:r w:rsidR="002C374A" w:rsidRPr="00D72226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вышеуказанными лицами </w:t>
      </w:r>
      <w:r w:rsidR="000E7F6D" w:rsidRPr="00D72226">
        <w:rPr>
          <w:rFonts w:ascii="Times New Roman" w:eastAsia="Times New Roman" w:hAnsi="Times New Roman" w:cs="Times New Roman"/>
          <w:sz w:val="28"/>
          <w:szCs w:val="28"/>
        </w:rPr>
        <w:t>пропорционально общей площади помещений в многоквартирных домах</w:t>
      </w:r>
      <w:r w:rsidR="000E7F6D" w:rsidRPr="002C374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0E7F6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F70E9DB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4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8.9 раздела 8 «Озеленение территории города.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зелёных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E97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9C8266F" w14:textId="77777777" w:rsidR="006617EB" w:rsidRDefault="000E7F6D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7EB"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Снос и обрезка зеленых насаждений, расположенных на земельных участках, землях, находящихся в муниципальной собственности города Минусинска, и на земельных участках, землях, государственная собственность на которые не разграничена, осуществляется в </w:t>
      </w:r>
      <w:r w:rsidR="0011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6617EB"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Минусинска 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59C6" w:rsidRP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29.08.2022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C6" w:rsidRP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АГ-1758-п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59C6" w:rsidRP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7EB"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777327" w14:textId="77777777" w:rsidR="00ED59C6" w:rsidRPr="00ED59C6" w:rsidRDefault="00ED59C6" w:rsidP="00ED5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Пункт 8.11 раздела 8 «Озеленение территории города. </w:t>
      </w:r>
      <w:r w:rsidR="0067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зелёных насаждений.» - исключить.</w:t>
      </w:r>
    </w:p>
    <w:p w14:paraId="17895857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11.4 раздела 11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малых архитектурных форм и иных элементов благоустройства.»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абзацами 3, 4, 5, 6, 7, 8, 9:</w:t>
      </w:r>
    </w:p>
    <w:p w14:paraId="0B0ECBCA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период строительства, реконструкции или капитального ремонта объекта капитального строительства и иных объектов ответственность за уборку </w:t>
      </w: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содержание территории в пределах 15 метров от ограждения строительных площадок по всему периметру, возлагается на </w:t>
      </w:r>
      <w:r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D59C6"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стройщика</w:t>
      </w:r>
      <w:r w:rsidRPr="00ED5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1ACB11D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элементы благоустройства, поврежденные при производстве работ, должны быть восстановлены в полном объеме </w:t>
      </w:r>
      <w:r w:rsidR="006739EB" w:rsidRPr="003C5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застройщиком</w:t>
      </w:r>
      <w:r w:rsidRPr="003C5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13903B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строительных и (или) монтажных работ запрещается:</w:t>
      </w:r>
    </w:p>
    <w:p w14:paraId="2E911A73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дорог, а также транспортировка строительных смесей и растворов (цементно-песчаного раствора, известковых, бетонных смесей и т.д.) без принятия мер, исключающих возможность пролива на дорогу, тротуар, обочину или прилегающую к дороге полосу газона;</w:t>
      </w:r>
    </w:p>
    <w:p w14:paraId="0FB080A7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мест.</w:t>
      </w:r>
    </w:p>
    <w:p w14:paraId="0144361A" w14:textId="77777777" w:rsidR="006617EB" w:rsidRP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Собственники, застройщики, а также балансодержатели аварийных и разрушающихся зданий, строений и сооружений, объектов незавершенного строительства, на которых не ведутся работы, обязаны выполнить работы по закрытию дверных и оконных проемов, установить сплошное ограждение по всему периметру с целью недопущения проникновения посторонних лиц.</w:t>
      </w:r>
    </w:p>
    <w:p w14:paraId="30DC3619" w14:textId="77777777" w:rsidR="006617EB" w:rsidRDefault="006617EB" w:rsidP="0066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наличие в ограждениях проемов, кроме ворот и калиток с запирающими устройствами.»</w:t>
      </w:r>
      <w:r w:rsidR="00874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142ED5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 п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11.6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«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малых архитектурных форм и иных элементов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205566E1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«11.6 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и переходов, скамеек, урн </w:t>
      </w:r>
      <w:r w:rsidRPr="0072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производиться при повреждениях и дефектах покрытия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07587822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59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AD2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A91">
        <w:rPr>
          <w:rFonts w:ascii="Times New Roman" w:hAnsi="Times New Roman" w:cs="Times New Roman"/>
          <w:sz w:val="28"/>
          <w:szCs w:val="28"/>
        </w:rPr>
        <w:t xml:space="preserve"> </w:t>
      </w:r>
      <w:r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5C95"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территории города, в том числе установка знаков информации (указателей с наименование улиц, номерами домов, вывесок)</w:t>
      </w:r>
      <w:r w:rsidRP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8055687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D55C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предназначенной для визуальной ориентации в городе, относятся знак</w:t>
      </w:r>
      <w:r w:rsidR="008F23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информации: указатели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наименованиями улиц, переулков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внутригородских объектов; указатели номеров домов, указатели подъездов; указатели границ участков частных владений; вывески и иные знаки городской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D06C6" w14:textId="0AA56A7F" w:rsidR="000E7F6D" w:rsidRDefault="000C47B4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индивидуальных жилых домов, производственных зданий, торговых точек обязаны оборудовать свои объекты адресными табличками</w:t>
      </w:r>
      <w:r w:rsidR="006769A7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7F6D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оборудованию адресными табличками МКД возлагается </w:t>
      </w:r>
      <w:r w:rsidR="009729AE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организации</w:t>
      </w:r>
      <w:r w:rsidR="006739EB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управление многоквартирным домом</w:t>
      </w:r>
      <w:r w:rsidR="000E7F6D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выбора непосредственного способа управления МКД</w:t>
      </w:r>
      <w:r w:rsidR="008F23FC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7F6D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собственников МКД.</w:t>
      </w:r>
      <w:r w:rsidR="006769A7" w:rsidRPr="009729AE">
        <w:t xml:space="preserve"> </w:t>
      </w:r>
      <w:r w:rsidR="006769A7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</w:t>
      </w:r>
      <w:r w:rsidR="00306B76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адресных табличек должен соответствовать </w:t>
      </w:r>
      <w:r w:rsidR="009729AE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установленному администрацией</w:t>
      </w:r>
      <w:r w:rsidR="006769A7" w:rsidRP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Минусинска.</w:t>
      </w:r>
    </w:p>
    <w:p w14:paraId="4299A2AF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информации не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сколов </w:t>
      </w:r>
      <w:r w:rsidRPr="006F6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облицовки, трещин, поврежденных, деформированных или отсутствующих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2FBBA" w14:textId="77777777" w:rsidR="000E7F6D" w:rsidRDefault="000E7F6D" w:rsidP="000E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монтажа нового (дублирующего) знака городской информации дублируемый (прежний) знак должен быть демонтирован.»</w:t>
      </w:r>
      <w:r w:rsidRPr="00356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FD47A" w14:textId="694E0371" w:rsidR="000C5EEF" w:rsidRDefault="00371DD6" w:rsidP="00D652B8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53D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59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54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49D" w:rsidRPr="00BB549D">
        <w:t xml:space="preserve"> </w:t>
      </w:r>
      <w:r w:rsidR="000C5EEF" w:rsidRPr="000C5EEF">
        <w:rPr>
          <w:rFonts w:ascii="Times New Roman" w:hAnsi="Times New Roman" w:cs="Times New Roman"/>
          <w:sz w:val="28"/>
          <w:szCs w:val="28"/>
        </w:rPr>
        <w:t xml:space="preserve">Абзацы 1, с а) по </w:t>
      </w:r>
      <w:r w:rsidR="00662D9B">
        <w:rPr>
          <w:rFonts w:ascii="Times New Roman" w:hAnsi="Times New Roman" w:cs="Times New Roman"/>
          <w:sz w:val="28"/>
          <w:szCs w:val="28"/>
        </w:rPr>
        <w:t>ж</w:t>
      </w:r>
      <w:r w:rsidR="000C5EEF" w:rsidRPr="000C5EEF">
        <w:rPr>
          <w:rFonts w:ascii="Times New Roman" w:hAnsi="Times New Roman" w:cs="Times New Roman"/>
          <w:sz w:val="28"/>
          <w:szCs w:val="28"/>
        </w:rPr>
        <w:t>)</w:t>
      </w:r>
      <w:r w:rsidR="000C5EEF"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>п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0C5E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</w:rPr>
        <w:t xml:space="preserve"> 14.2 раздела 14 «</w:t>
      </w:r>
      <w:r w:rsidR="009729AE" w:rsidRPr="00BB549D">
        <w:rPr>
          <w:rFonts w:ascii="Times New Roman" w:eastAsia="Times New Roman" w:hAnsi="Times New Roman" w:cs="Times New Roman"/>
          <w:sz w:val="28"/>
          <w:szCs w:val="28"/>
        </w:rPr>
        <w:t>Определение границ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территории» </w:t>
      </w:r>
      <w:r w:rsidR="000C5EE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2F073838" w14:textId="77777777"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Границы прилегающих территорий определяются в пределах следующих значений:</w:t>
      </w:r>
    </w:p>
    <w:p w14:paraId="43048566" w14:textId="18A6105B"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а) для зданий, строений, сооружений (в том числе зданий с помещениями социального, административного, коммерческого и производственного назначения, автозаправочных станций, топливно-заправочных комплексов, автомоек, автомастерски</w:t>
      </w:r>
      <w:r>
        <w:rPr>
          <w:rFonts w:ascii="Times New Roman" w:eastAsia="Times New Roman" w:hAnsi="Times New Roman" w:cs="Times New Roman"/>
          <w:sz w:val="28"/>
          <w:szCs w:val="28"/>
        </w:rPr>
        <w:t>х и шиномонтажных мастерских</w:t>
      </w:r>
      <w:r w:rsidR="008767AF" w:rsidRPr="00BD344B">
        <w:rPr>
          <w:rFonts w:ascii="Times New Roman" w:eastAsia="Times New Roman" w:hAnsi="Times New Roman" w:cs="Times New Roman"/>
          <w:sz w:val="28"/>
          <w:szCs w:val="28"/>
        </w:rPr>
        <w:t>, за исключением индивидуальных жилых домов, домов блокированной застройки</w:t>
      </w:r>
      <w:r w:rsidR="00876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  3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0 метров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 xml:space="preserve">зданий, строений,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 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границ земельных участков указанных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земельные участки образованы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7E77B8" w14:textId="77777777"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 xml:space="preserve">б) для многоквартирных домов, находящихся на земельном участке, сведения </w:t>
      </w:r>
      <w:r w:rsidR="00A53E16" w:rsidRPr="000C5EEF">
        <w:rPr>
          <w:rFonts w:ascii="Times New Roman" w:eastAsia="Times New Roman" w:hAnsi="Times New Roman" w:cs="Times New Roman"/>
          <w:sz w:val="28"/>
          <w:szCs w:val="28"/>
        </w:rPr>
        <w:t>о местоположении,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 xml:space="preserve"> границ которого внесены в Единый государственный реестр недвижимости (за исключением многоквартирных домов, земельные участки под которыми не образованы или образованы по грани</w:t>
      </w:r>
      <w:r>
        <w:rPr>
          <w:rFonts w:ascii="Times New Roman" w:eastAsia="Times New Roman" w:hAnsi="Times New Roman" w:cs="Times New Roman"/>
          <w:sz w:val="28"/>
          <w:szCs w:val="28"/>
        </w:rPr>
        <w:t>цам таких домов) на расстоянии 3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0 метров от границ земельного участка по его периметру;</w:t>
      </w:r>
    </w:p>
    <w:p w14:paraId="51C38344" w14:textId="77777777" w:rsidR="000C5EEF" w:rsidRPr="000C5EEF" w:rsidRDefault="000C5EE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</w:t>
      </w:r>
      <w:r w:rsidRPr="000C5EEF">
        <w:rPr>
          <w:rFonts w:ascii="Times New Roman" w:eastAsia="Times New Roman" w:hAnsi="Times New Roman" w:cs="Times New Roman"/>
          <w:sz w:val="28"/>
          <w:szCs w:val="28"/>
        </w:rPr>
        <w:t>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14:paraId="548FB519" w14:textId="77777777" w:rsidR="000C5EEF" w:rsidRPr="000C5EEF" w:rsidRDefault="000C5EEF" w:rsidP="000C5EEF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в длину - по длине занимаемых нежилых помещений;</w:t>
      </w:r>
    </w:p>
    <w:p w14:paraId="2823616A" w14:textId="6351D57C" w:rsidR="000C5EEF" w:rsidRDefault="000C5EEF" w:rsidP="000C5EEF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EF">
        <w:rPr>
          <w:rFonts w:ascii="Times New Roman" w:eastAsia="Times New Roman" w:hAnsi="Times New Roman" w:cs="Times New Roman"/>
          <w:sz w:val="28"/>
          <w:szCs w:val="28"/>
        </w:rPr>
        <w:t>по ширине - с учетом закрепленной за многоквартирным домом прилегающей территорий, а также долей в указанном помещении;</w:t>
      </w:r>
    </w:p>
    <w:p w14:paraId="5577D6C7" w14:textId="0E180A43" w:rsidR="00662D9B" w:rsidRPr="000C5EEF" w:rsidRDefault="00662D9B" w:rsidP="000C5EEF">
      <w:pPr>
        <w:pStyle w:val="ConsPlusNormal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729AE">
        <w:rPr>
          <w:rFonts w:ascii="Times New Roman" w:eastAsia="Times New Roman" w:hAnsi="Times New Roman" w:cs="Times New Roman"/>
          <w:sz w:val="28"/>
          <w:szCs w:val="28"/>
        </w:rPr>
        <w:t xml:space="preserve">г) для </w:t>
      </w:r>
      <w:bookmarkStart w:id="0" w:name="_Hlk176270849"/>
      <w:r w:rsidRPr="009729AE">
        <w:rPr>
          <w:rFonts w:ascii="Times New Roman" w:eastAsia="Times New Roman" w:hAnsi="Times New Roman" w:cs="Times New Roman"/>
          <w:sz w:val="28"/>
          <w:szCs w:val="28"/>
        </w:rPr>
        <w:t>индивидуальных жилых домов, домов блокированной застройки</w:t>
      </w:r>
      <w:r w:rsidR="00B903BC" w:rsidRPr="00972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903BC" w:rsidRPr="009729AE">
        <w:rPr>
          <w:rFonts w:ascii="Times New Roman" w:eastAsia="Times New Roman" w:hAnsi="Times New Roman" w:cs="Times New Roman"/>
          <w:sz w:val="28"/>
          <w:szCs w:val="28"/>
        </w:rPr>
        <w:t>15 метров от домов или от границ земельных участков</w:t>
      </w:r>
      <w:r w:rsidR="008767AF" w:rsidRPr="009729AE">
        <w:rPr>
          <w:rFonts w:ascii="Times New Roman" w:eastAsia="Times New Roman" w:hAnsi="Times New Roman" w:cs="Times New Roman"/>
          <w:sz w:val="28"/>
          <w:szCs w:val="28"/>
        </w:rPr>
        <w:t xml:space="preserve"> домов</w:t>
      </w:r>
      <w:r w:rsidR="00B903BC" w:rsidRPr="009729AE">
        <w:rPr>
          <w:rFonts w:ascii="Times New Roman" w:eastAsia="Times New Roman" w:hAnsi="Times New Roman" w:cs="Times New Roman"/>
          <w:sz w:val="28"/>
          <w:szCs w:val="28"/>
        </w:rPr>
        <w:t>, если такие земельные участки образованы</w:t>
      </w:r>
      <w:r w:rsidRPr="009729A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05CF779" w14:textId="1A7C328E" w:rsidR="000C5EEF" w:rsidRPr="000C5EEF" w:rsidRDefault="008767AF" w:rsidP="000C5EEF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5EEF" w:rsidRPr="000C5EEF">
        <w:rPr>
          <w:rFonts w:ascii="Times New Roman" w:eastAsia="Times New Roman" w:hAnsi="Times New Roman" w:cs="Times New Roman"/>
          <w:sz w:val="28"/>
          <w:szCs w:val="28"/>
        </w:rPr>
        <w:t>) для зданий и сооружений инженерно-технического назначения, тепловых насосных станций (других наземных тепловых объектов), трансформаторных подстанций, контейнерных площадок для сбора ТКО, иных наземных объектов коммунальной инфраструктуры 10 метров от ограждения указанных объектов, а при отсутствии ограждения - 10 метров от указанных объектов;</w:t>
      </w:r>
    </w:p>
    <w:p w14:paraId="398EC03D" w14:textId="4E07F21C" w:rsidR="000C5EEF" w:rsidRPr="000C5EEF" w:rsidRDefault="008767AF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3F4B">
        <w:rPr>
          <w:rFonts w:ascii="Times New Roman" w:eastAsia="Times New Roman" w:hAnsi="Times New Roman" w:cs="Times New Roman"/>
          <w:sz w:val="28"/>
          <w:szCs w:val="28"/>
        </w:rPr>
        <w:t>) для НТО - 10</w:t>
      </w:r>
      <w:r w:rsidR="000C5EEF" w:rsidRPr="000C5EEF">
        <w:rPr>
          <w:rFonts w:ascii="Times New Roman" w:eastAsia="Times New Roman" w:hAnsi="Times New Roman" w:cs="Times New Roman"/>
          <w:sz w:val="28"/>
          <w:szCs w:val="28"/>
        </w:rPr>
        <w:t xml:space="preserve"> метров от НТО;</w:t>
      </w:r>
    </w:p>
    <w:p w14:paraId="3471B190" w14:textId="2A40A7FE" w:rsidR="008A7505" w:rsidRDefault="008767AF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0C5EEF" w:rsidRPr="000C5EE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C5EEF" w:rsidRPr="00DF7547">
        <w:rPr>
          <w:rFonts w:ascii="Times New Roman" w:eastAsia="Times New Roman" w:hAnsi="Times New Roman" w:cs="Times New Roman"/>
          <w:sz w:val="28"/>
          <w:szCs w:val="28"/>
        </w:rPr>
        <w:t>для земельных участков, на которых не расположены здания, строения, сооруже</w:t>
      </w:r>
      <w:r w:rsidR="008A7505" w:rsidRPr="00DF7547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DF7547" w:rsidRPr="00DF7547">
        <w:rPr>
          <w:rFonts w:ascii="Times New Roman" w:eastAsia="Times New Roman" w:hAnsi="Times New Roman" w:cs="Times New Roman"/>
          <w:sz w:val="28"/>
          <w:szCs w:val="28"/>
        </w:rPr>
        <w:t>- 30 метров от</w:t>
      </w:r>
      <w:r w:rsidR="008A7505" w:rsidRPr="00DF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47">
        <w:rPr>
          <w:rFonts w:ascii="Times New Roman" w:eastAsia="Times New Roman" w:hAnsi="Times New Roman" w:cs="Times New Roman"/>
          <w:sz w:val="28"/>
          <w:szCs w:val="28"/>
        </w:rPr>
        <w:t xml:space="preserve">ограждения, при отсутствии </w:t>
      </w:r>
      <w:r w:rsidR="008A7505" w:rsidRPr="00DF7547">
        <w:rPr>
          <w:rFonts w:ascii="Times New Roman" w:eastAsia="Times New Roman" w:hAnsi="Times New Roman" w:cs="Times New Roman"/>
          <w:sz w:val="28"/>
          <w:szCs w:val="28"/>
        </w:rPr>
        <w:t>ограждени</w:t>
      </w:r>
      <w:r w:rsidR="00DF754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7505" w:rsidRPr="00DF7547"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  <w:r w:rsidR="000C5EEF" w:rsidRPr="00DF7547">
        <w:rPr>
          <w:rFonts w:ascii="Times New Roman" w:eastAsia="Times New Roman" w:hAnsi="Times New Roman" w:cs="Times New Roman"/>
          <w:sz w:val="28"/>
          <w:szCs w:val="28"/>
        </w:rPr>
        <w:t>0 метров от границ земельного участка.</w:t>
      </w:r>
      <w:r w:rsidR="008A7505" w:rsidRPr="00DF754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B5AD25" w14:textId="77777777" w:rsidR="00A53DE5" w:rsidRPr="00A53DE5" w:rsidRDefault="00A53DE5" w:rsidP="00A53DE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D59C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53DE5">
        <w:rPr>
          <w:rFonts w:ascii="Times New Roman" w:eastAsia="Times New Roman" w:hAnsi="Times New Roman" w:cs="Times New Roman"/>
          <w:sz w:val="28"/>
          <w:szCs w:val="28"/>
        </w:rPr>
        <w:t>. Абзац 11 пункта 14.2 раздела 14 «Определение границ прилегающих территории» изложить в следующей редакции:</w:t>
      </w:r>
    </w:p>
    <w:p w14:paraId="3CC01106" w14:textId="6DE02625" w:rsidR="00A53DE5" w:rsidRDefault="00A53DE5" w:rsidP="00A53DE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9AE">
        <w:rPr>
          <w:rFonts w:ascii="Times New Roman" w:eastAsia="Times New Roman" w:hAnsi="Times New Roman" w:cs="Times New Roman"/>
          <w:sz w:val="28"/>
          <w:szCs w:val="28"/>
        </w:rPr>
        <w:t>«В случае пересечения прилегающей территории с автомобильной дорогой общего пользования граница прилегающей территории определяется до внешнего края обочины автомобильной дороги</w:t>
      </w:r>
      <w:r w:rsidR="00515A67" w:rsidRPr="00972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196" w:rsidRPr="009729AE">
        <w:rPr>
          <w:rFonts w:ascii="Times New Roman" w:eastAsia="Times New Roman" w:hAnsi="Times New Roman" w:cs="Times New Roman"/>
          <w:sz w:val="28"/>
          <w:szCs w:val="28"/>
        </w:rPr>
        <w:t>либо до края проезжей части дороги</w:t>
      </w:r>
      <w:r w:rsidR="00683FDC" w:rsidRPr="009729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2196" w:rsidRPr="009729AE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обочины</w:t>
      </w:r>
      <w:r w:rsidRPr="009729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A67" w:rsidRPr="009729AE">
        <w:t xml:space="preserve"> </w:t>
      </w:r>
      <w:r w:rsidR="003173C3" w:rsidRPr="009729AE">
        <w:rPr>
          <w:rFonts w:ascii="Times New Roman" w:eastAsia="Times New Roman" w:hAnsi="Times New Roman" w:cs="Times New Roman"/>
          <w:sz w:val="28"/>
          <w:szCs w:val="28"/>
        </w:rPr>
        <w:t>В границы прилегающей территории не в</w:t>
      </w:r>
      <w:r w:rsidR="00265996" w:rsidRPr="009729AE">
        <w:rPr>
          <w:rFonts w:ascii="Times New Roman" w:eastAsia="Times New Roman" w:hAnsi="Times New Roman" w:cs="Times New Roman"/>
          <w:sz w:val="28"/>
          <w:szCs w:val="28"/>
        </w:rPr>
        <w:t>ключается</w:t>
      </w:r>
      <w:r w:rsidR="003173C3" w:rsidRPr="009729AE">
        <w:rPr>
          <w:rFonts w:ascii="Times New Roman" w:eastAsia="Times New Roman" w:hAnsi="Times New Roman" w:cs="Times New Roman"/>
          <w:sz w:val="28"/>
          <w:szCs w:val="28"/>
        </w:rPr>
        <w:t xml:space="preserve"> тротуар.</w:t>
      </w:r>
      <w:r w:rsidRPr="009729A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856C572" w14:textId="77777777" w:rsidR="00BB549D" w:rsidRPr="00BB549D" w:rsidRDefault="00BB549D" w:rsidP="008A7505">
      <w:pPr>
        <w:pStyle w:val="ConsPlusNormal"/>
        <w:spacing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ED59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59C6">
        <w:rPr>
          <w:rFonts w:ascii="Times New Roman" w:eastAsia="Times New Roman" w:hAnsi="Times New Roman" w:cs="Times New Roman"/>
          <w:sz w:val="28"/>
          <w:szCs w:val="28"/>
        </w:rPr>
        <w:t xml:space="preserve">Пункты 15.2, 15.3 раздела 15 </w:t>
      </w:r>
      <w:r w:rsidR="00F922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22F0" w:rsidRPr="00F922F0"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участия, в том числе финансового, собственников и (или) иных законных владельцев зданий, </w:t>
      </w:r>
      <w:r w:rsidR="00F922F0" w:rsidRPr="00F922F0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22F0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 w:rsidRPr="00BB54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E1788A" w14:textId="77777777" w:rsidR="00165AC5" w:rsidRPr="00D72226" w:rsidRDefault="00BB549D" w:rsidP="009F2EAD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AC5" w:rsidRPr="00D722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22F0" w:rsidRPr="00D722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5AC5" w:rsidRPr="00D72226">
        <w:t>.</w:t>
      </w:r>
      <w:r w:rsidR="00F922F0" w:rsidRPr="00D72226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165AC5" w:rsidRPr="00D72226">
        <w:rPr>
          <w:rFonts w:ascii="Times New Roman" w:hAnsi="Times New Roman" w:cs="Times New Roman"/>
          <w:sz w:val="28"/>
          <w:szCs w:val="28"/>
        </w:rPr>
        <w:t>Уборка прилегающих территорий включает:</w:t>
      </w:r>
    </w:p>
    <w:p w14:paraId="1BD9FC9C" w14:textId="77777777" w:rsidR="00165AC5" w:rsidRPr="00D72226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очистку, подметание, удаление мусора, сухостоя;</w:t>
      </w:r>
    </w:p>
    <w:p w14:paraId="14BCA22C" w14:textId="77777777" w:rsidR="009F2EAD" w:rsidRPr="00D72226" w:rsidRDefault="009F2EAD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покос травостоя, сгребание и уборку скошенной травы и листвы;</w:t>
      </w:r>
    </w:p>
    <w:p w14:paraId="23A63FFD" w14:textId="77777777" w:rsidR="00165AC5" w:rsidRPr="00D72226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посыпку и обработк</w:t>
      </w:r>
      <w:r w:rsidR="009F2EAD" w:rsidRPr="00D72226">
        <w:rPr>
          <w:rFonts w:ascii="Times New Roman" w:hAnsi="Times New Roman" w:cs="Times New Roman"/>
          <w:sz w:val="28"/>
          <w:szCs w:val="28"/>
        </w:rPr>
        <w:t xml:space="preserve">а </w:t>
      </w:r>
      <w:r w:rsidRPr="00D72226">
        <w:rPr>
          <w:rFonts w:ascii="Times New Roman" w:hAnsi="Times New Roman" w:cs="Times New Roman"/>
          <w:sz w:val="28"/>
          <w:szCs w:val="28"/>
        </w:rPr>
        <w:t>противогололедными средствами</w:t>
      </w:r>
      <w:r w:rsidR="00F922F0" w:rsidRPr="00D72226">
        <w:rPr>
          <w:rFonts w:ascii="Times New Roman" w:hAnsi="Times New Roman" w:cs="Times New Roman"/>
          <w:sz w:val="28"/>
          <w:szCs w:val="28"/>
        </w:rPr>
        <w:t xml:space="preserve"> (за исключение индивидуальных жилых домов и домов блокированной застройки)</w:t>
      </w:r>
      <w:r w:rsidRPr="00D72226">
        <w:rPr>
          <w:rFonts w:ascii="Times New Roman" w:hAnsi="Times New Roman" w:cs="Times New Roman"/>
          <w:sz w:val="28"/>
          <w:szCs w:val="28"/>
        </w:rPr>
        <w:t>;</w:t>
      </w:r>
    </w:p>
    <w:p w14:paraId="3BF183C2" w14:textId="77777777" w:rsidR="00165AC5" w:rsidRPr="00D72226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укладку свежевыпавшего снега в валы или кучи</w:t>
      </w:r>
      <w:r w:rsidR="009F2EAD" w:rsidRPr="00D72226">
        <w:rPr>
          <w:rFonts w:ascii="Times New Roman" w:hAnsi="Times New Roman" w:cs="Times New Roman"/>
          <w:sz w:val="28"/>
          <w:szCs w:val="28"/>
        </w:rPr>
        <w:t>;</w:t>
      </w:r>
    </w:p>
    <w:p w14:paraId="3B5881D1" w14:textId="77777777" w:rsidR="00EC128F" w:rsidRPr="00D72226" w:rsidRDefault="00165AC5" w:rsidP="009F2EAD">
      <w:pPr>
        <w:pStyle w:val="ConsPlusNormal"/>
        <w:numPr>
          <w:ilvl w:val="0"/>
          <w:numId w:val="3"/>
        </w:numPr>
        <w:spacing w:before="22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</w:t>
      </w:r>
      <w:r w:rsidR="00EC128F" w:rsidRPr="00D72226">
        <w:rPr>
          <w:rFonts w:ascii="Times New Roman" w:hAnsi="Times New Roman" w:cs="Times New Roman"/>
          <w:sz w:val="28"/>
          <w:szCs w:val="28"/>
        </w:rPr>
        <w:t>й</w:t>
      </w:r>
      <w:r w:rsidR="009F2EAD" w:rsidRPr="00D72226">
        <w:rPr>
          <w:rFonts w:ascii="Times New Roman" w:hAnsi="Times New Roman" w:cs="Times New Roman"/>
          <w:sz w:val="28"/>
          <w:szCs w:val="28"/>
        </w:rPr>
        <w:t xml:space="preserve"> помимо мероприятий, указанных в абзацах 1-4 настоящего пункта</w:t>
      </w:r>
      <w:r w:rsidRPr="00D72226">
        <w:rPr>
          <w:rFonts w:ascii="Times New Roman" w:hAnsi="Times New Roman" w:cs="Times New Roman"/>
          <w:sz w:val="28"/>
          <w:szCs w:val="28"/>
        </w:rPr>
        <w:t>:</w:t>
      </w:r>
    </w:p>
    <w:p w14:paraId="4D790EAF" w14:textId="77777777" w:rsidR="00165AC5" w:rsidRPr="00D72226" w:rsidRDefault="00EC128F" w:rsidP="009F2EAD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-</w:t>
      </w:r>
      <w:r w:rsidR="00671265" w:rsidRPr="00D72226">
        <w:rPr>
          <w:rFonts w:ascii="Times New Roman" w:hAnsi="Times New Roman" w:cs="Times New Roman"/>
          <w:sz w:val="28"/>
          <w:szCs w:val="28"/>
        </w:rPr>
        <w:t xml:space="preserve"> </w:t>
      </w:r>
      <w:r w:rsidR="00165AC5" w:rsidRPr="00D72226">
        <w:rPr>
          <w:rFonts w:ascii="Times New Roman" w:hAnsi="Times New Roman" w:cs="Times New Roman"/>
          <w:sz w:val="28"/>
          <w:szCs w:val="28"/>
        </w:rPr>
        <w:t>очистк</w:t>
      </w:r>
      <w:r w:rsidRPr="00D72226">
        <w:rPr>
          <w:rFonts w:ascii="Times New Roman" w:hAnsi="Times New Roman" w:cs="Times New Roman"/>
          <w:sz w:val="28"/>
          <w:szCs w:val="28"/>
        </w:rPr>
        <w:t>а</w:t>
      </w:r>
      <w:r w:rsidR="00165AC5" w:rsidRPr="00D72226">
        <w:rPr>
          <w:rFonts w:ascii="Times New Roman" w:hAnsi="Times New Roman" w:cs="Times New Roman"/>
          <w:sz w:val="28"/>
          <w:szCs w:val="28"/>
        </w:rPr>
        <w:t xml:space="preserve"> канав</w:t>
      </w:r>
      <w:r w:rsidR="00CE1D8C" w:rsidRPr="00D72226">
        <w:rPr>
          <w:rFonts w:ascii="Times New Roman" w:hAnsi="Times New Roman" w:cs="Times New Roman"/>
          <w:sz w:val="28"/>
          <w:szCs w:val="28"/>
        </w:rPr>
        <w:t>,</w:t>
      </w:r>
      <w:r w:rsidR="00165AC5" w:rsidRPr="00D72226">
        <w:rPr>
          <w:rFonts w:ascii="Times New Roman" w:hAnsi="Times New Roman" w:cs="Times New Roman"/>
          <w:sz w:val="28"/>
          <w:szCs w:val="28"/>
        </w:rPr>
        <w:t xml:space="preserve"> водоотводных кюветов</w:t>
      </w:r>
      <w:r w:rsidR="00CE1D8C" w:rsidRPr="00D72226">
        <w:rPr>
          <w:rFonts w:ascii="Times New Roman" w:hAnsi="Times New Roman" w:cs="Times New Roman"/>
          <w:sz w:val="28"/>
          <w:szCs w:val="28"/>
        </w:rPr>
        <w:t xml:space="preserve">, принадлежащих </w:t>
      </w:r>
      <w:r w:rsidR="000C168A" w:rsidRPr="00D72226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 </w:t>
      </w:r>
      <w:r w:rsidR="00CE1D8C" w:rsidRPr="00D72226">
        <w:rPr>
          <w:rFonts w:ascii="Times New Roman" w:hAnsi="Times New Roman" w:cs="Times New Roman"/>
          <w:sz w:val="28"/>
          <w:szCs w:val="28"/>
        </w:rPr>
        <w:t>урн</w:t>
      </w:r>
      <w:r w:rsidR="00165AC5" w:rsidRPr="00D72226">
        <w:rPr>
          <w:rFonts w:ascii="Times New Roman" w:hAnsi="Times New Roman" w:cs="Times New Roman"/>
          <w:sz w:val="28"/>
          <w:szCs w:val="28"/>
        </w:rPr>
        <w:t>;</w:t>
      </w:r>
    </w:p>
    <w:p w14:paraId="38352EA9" w14:textId="77777777" w:rsidR="00F922F0" w:rsidRPr="00D72226" w:rsidRDefault="00EC128F" w:rsidP="009F2EAD">
      <w:pPr>
        <w:pStyle w:val="ConsPlusNormal"/>
        <w:spacing w:before="220"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-</w:t>
      </w:r>
      <w:r w:rsidR="00671265" w:rsidRPr="00D72226">
        <w:rPr>
          <w:rFonts w:ascii="Times New Roman" w:hAnsi="Times New Roman" w:cs="Times New Roman"/>
          <w:sz w:val="28"/>
          <w:szCs w:val="28"/>
        </w:rPr>
        <w:t xml:space="preserve"> </w:t>
      </w:r>
      <w:r w:rsidR="00165AC5" w:rsidRPr="00D72226">
        <w:rPr>
          <w:rFonts w:ascii="Times New Roman" w:hAnsi="Times New Roman" w:cs="Times New Roman"/>
          <w:sz w:val="28"/>
          <w:szCs w:val="28"/>
        </w:rPr>
        <w:t>уход за зелеными насаждениями</w:t>
      </w:r>
      <w:r w:rsidR="00F922F0" w:rsidRPr="00D72226">
        <w:rPr>
          <w:rFonts w:ascii="Times New Roman" w:hAnsi="Times New Roman" w:cs="Times New Roman"/>
          <w:sz w:val="28"/>
          <w:szCs w:val="28"/>
        </w:rPr>
        <w:t>.</w:t>
      </w:r>
    </w:p>
    <w:p w14:paraId="6B4BD020" w14:textId="77777777" w:rsidR="006C7BBD" w:rsidRDefault="00F922F0" w:rsidP="006C7BB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2226">
        <w:rPr>
          <w:rFonts w:ascii="Times New Roman" w:hAnsi="Times New Roman" w:cs="Times New Roman"/>
          <w:sz w:val="28"/>
          <w:szCs w:val="28"/>
        </w:rPr>
        <w:t>15.3. В</w:t>
      </w:r>
      <w:r w:rsidRPr="00D72226">
        <w:rPr>
          <w:rFonts w:ascii="Times New Roman" w:eastAsiaTheme="majorEastAsia" w:hAnsi="Times New Roman" w:cs="Times New Roman"/>
          <w:bCs/>
          <w:sz w:val="28"/>
          <w:szCs w:val="28"/>
        </w:rPr>
        <w:t>ысота травостоя не должна превышать 15 см, обрезк</w:t>
      </w:r>
      <w:r w:rsidR="000C168A" w:rsidRPr="00D72226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D7222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ветвей деревьев, кустарников должна осуществляться в соответствии с</w:t>
      </w:r>
      <w:r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68A"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7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Минусинска от 29.08.2022 № АГ-1758-п «Об утверждении Порядка сноса, обрезки зеленых насаждений, расположенных на земельных участках, находящихся в муниципальной собственности города Минусинска и на земельных участках, государственная собственность на которые не разграничена»</w:t>
      </w:r>
      <w:r w:rsidR="00165AC5" w:rsidRPr="00D72226">
        <w:rPr>
          <w:rFonts w:ascii="Times New Roman" w:hAnsi="Times New Roman" w:cs="Times New Roman"/>
          <w:sz w:val="28"/>
          <w:szCs w:val="28"/>
        </w:rPr>
        <w:t>.</w:t>
      </w:r>
      <w:r w:rsidR="00D722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C4772" w14:textId="77777777" w:rsidR="00671265" w:rsidRPr="006C7BBD" w:rsidRDefault="00671265" w:rsidP="006C7BBD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</w:t>
      </w:r>
      <w:r w:rsidRPr="00671265">
        <w:rPr>
          <w:rFonts w:ascii="Times New Roman" w:hAnsi="Times New Roman" w:cs="Times New Roman"/>
          <w:sz w:val="28"/>
          <w:szCs w:val="28"/>
        </w:rPr>
        <w:t xml:space="preserve">ешение Минусинского городского Совета депутатов Красноярского края от 30.03.2022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1265">
        <w:rPr>
          <w:rFonts w:ascii="Times New Roman" w:hAnsi="Times New Roman" w:cs="Times New Roman"/>
          <w:sz w:val="28"/>
          <w:szCs w:val="28"/>
        </w:rPr>
        <w:t xml:space="preserve"> 51-345р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265">
        <w:rPr>
          <w:rFonts w:ascii="Times New Roman" w:hAnsi="Times New Roman" w:cs="Times New Roman"/>
          <w:sz w:val="28"/>
          <w:szCs w:val="28"/>
        </w:rPr>
        <w:t>Об утверждении требований к размещению вывесок на территории 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8CDC8F0" w14:textId="271A8544" w:rsidR="00BB549D" w:rsidRPr="00BB549D" w:rsidRDefault="00671265" w:rsidP="00BB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решения возложить на постоянную комиссию Минусинского городского Совета депутатов </w:t>
      </w:r>
      <w:r w:rsidR="009729AE" w:rsidRPr="00BB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-городскому</w:t>
      </w:r>
      <w:r w:rsidR="00BB549D" w:rsidRPr="00BB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жилищно-коммунальному хозяйству, градостроительству, собственности и земельным вопросам.</w:t>
      </w:r>
    </w:p>
    <w:p w14:paraId="09A287F1" w14:textId="77777777" w:rsidR="00DA351B" w:rsidRPr="00DA351B" w:rsidRDefault="00671265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3B45D9A1" w14:textId="77777777" w:rsidR="00A70300" w:rsidRDefault="00A70300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CE5B" w14:textId="77777777" w:rsidR="00BB549D" w:rsidRDefault="00BB549D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B3CDE" w14:textId="3B8A0656" w:rsidR="00680D68" w:rsidRDefault="00DA351B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E0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 w:rsidR="0068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Минусинского</w:t>
      </w:r>
    </w:p>
    <w:p w14:paraId="56AAF940" w14:textId="77777777" w:rsidR="00A01061" w:rsidRDefault="00DA351B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</w:p>
    <w:p w14:paraId="7828ECAE" w14:textId="77777777" w:rsidR="00A01061" w:rsidRDefault="00A01061" w:rsidP="00A010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CC6A5" w14:textId="5656A5F2" w:rsidR="00680D68" w:rsidRPr="00DA351B" w:rsidRDefault="003C3E36" w:rsidP="00DA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991C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Д.Н.Меркулов</w:t>
      </w:r>
      <w:proofErr w:type="spellEnd"/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r w:rsidR="00A01061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6D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6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Чумаченко</w:t>
      </w:r>
      <w:r w:rsidR="006D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62D9675" w14:textId="77777777" w:rsidR="009F12E8" w:rsidRDefault="00DA351B" w:rsidP="008A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9F12E8" w:rsidSect="008748E3">
      <w:pgSz w:w="11906" w:h="16838"/>
      <w:pgMar w:top="568" w:right="566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3A29" w14:textId="77777777" w:rsidR="0082173B" w:rsidRDefault="0082173B">
      <w:pPr>
        <w:spacing w:after="0" w:line="240" w:lineRule="auto"/>
      </w:pPr>
      <w:r>
        <w:separator/>
      </w:r>
    </w:p>
  </w:endnote>
  <w:endnote w:type="continuationSeparator" w:id="0">
    <w:p w14:paraId="55D0684B" w14:textId="77777777" w:rsidR="0082173B" w:rsidRDefault="0082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AE67" w14:textId="77777777" w:rsidR="0082173B" w:rsidRDefault="0082173B">
      <w:pPr>
        <w:spacing w:after="0" w:line="240" w:lineRule="auto"/>
      </w:pPr>
      <w:r>
        <w:separator/>
      </w:r>
    </w:p>
  </w:footnote>
  <w:footnote w:type="continuationSeparator" w:id="0">
    <w:p w14:paraId="5270A2CB" w14:textId="77777777" w:rsidR="0082173B" w:rsidRDefault="0082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156FD"/>
    <w:multiLevelType w:val="hybridMultilevel"/>
    <w:tmpl w:val="D9B800B0"/>
    <w:lvl w:ilvl="0" w:tplc="A2505B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12053C"/>
    <w:multiLevelType w:val="hybridMultilevel"/>
    <w:tmpl w:val="2E087818"/>
    <w:lvl w:ilvl="0" w:tplc="D0D4E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74DCA"/>
    <w:multiLevelType w:val="multilevel"/>
    <w:tmpl w:val="10529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2"/>
    <w:rsid w:val="000060FB"/>
    <w:rsid w:val="00044260"/>
    <w:rsid w:val="00053C0C"/>
    <w:rsid w:val="00053CBE"/>
    <w:rsid w:val="00063663"/>
    <w:rsid w:val="00064552"/>
    <w:rsid w:val="000B2699"/>
    <w:rsid w:val="000C168A"/>
    <w:rsid w:val="000C47B4"/>
    <w:rsid w:val="000C5D08"/>
    <w:rsid w:val="000C5EEF"/>
    <w:rsid w:val="000C76AB"/>
    <w:rsid w:val="000E7F6D"/>
    <w:rsid w:val="00112541"/>
    <w:rsid w:val="001437D8"/>
    <w:rsid w:val="001527ED"/>
    <w:rsid w:val="00164181"/>
    <w:rsid w:val="00165AC5"/>
    <w:rsid w:val="001816EE"/>
    <w:rsid w:val="001978F7"/>
    <w:rsid w:val="001C6DDD"/>
    <w:rsid w:val="001E1670"/>
    <w:rsid w:val="002314BC"/>
    <w:rsid w:val="002406EE"/>
    <w:rsid w:val="00241A8F"/>
    <w:rsid w:val="00246176"/>
    <w:rsid w:val="002506EE"/>
    <w:rsid w:val="00265996"/>
    <w:rsid w:val="00294CB4"/>
    <w:rsid w:val="002C374A"/>
    <w:rsid w:val="002E5A05"/>
    <w:rsid w:val="002E7DA9"/>
    <w:rsid w:val="002F35BE"/>
    <w:rsid w:val="00306B76"/>
    <w:rsid w:val="00313913"/>
    <w:rsid w:val="003173C3"/>
    <w:rsid w:val="0032120F"/>
    <w:rsid w:val="003223A1"/>
    <w:rsid w:val="0033348E"/>
    <w:rsid w:val="0036653F"/>
    <w:rsid w:val="00371DD6"/>
    <w:rsid w:val="003771F7"/>
    <w:rsid w:val="00394D0F"/>
    <w:rsid w:val="003C3E36"/>
    <w:rsid w:val="003C5A75"/>
    <w:rsid w:val="003C71F2"/>
    <w:rsid w:val="003F12B5"/>
    <w:rsid w:val="004570FC"/>
    <w:rsid w:val="00471D80"/>
    <w:rsid w:val="0047545E"/>
    <w:rsid w:val="00495140"/>
    <w:rsid w:val="004A0D23"/>
    <w:rsid w:val="004B20C3"/>
    <w:rsid w:val="004B551C"/>
    <w:rsid w:val="004C7DE5"/>
    <w:rsid w:val="004D2096"/>
    <w:rsid w:val="00515A67"/>
    <w:rsid w:val="005275AF"/>
    <w:rsid w:val="00590B39"/>
    <w:rsid w:val="005963FF"/>
    <w:rsid w:val="005C6E56"/>
    <w:rsid w:val="005E0D98"/>
    <w:rsid w:val="005F36D6"/>
    <w:rsid w:val="00603415"/>
    <w:rsid w:val="00605FEC"/>
    <w:rsid w:val="006321A8"/>
    <w:rsid w:val="006368C9"/>
    <w:rsid w:val="00643254"/>
    <w:rsid w:val="006617EB"/>
    <w:rsid w:val="00662D9B"/>
    <w:rsid w:val="00665E33"/>
    <w:rsid w:val="00671265"/>
    <w:rsid w:val="006739EB"/>
    <w:rsid w:val="006769A7"/>
    <w:rsid w:val="00680D68"/>
    <w:rsid w:val="00683FDC"/>
    <w:rsid w:val="00684F19"/>
    <w:rsid w:val="006C7BBD"/>
    <w:rsid w:val="006D46BB"/>
    <w:rsid w:val="00705377"/>
    <w:rsid w:val="00714395"/>
    <w:rsid w:val="00717071"/>
    <w:rsid w:val="00721F4E"/>
    <w:rsid w:val="007321E5"/>
    <w:rsid w:val="00783F4B"/>
    <w:rsid w:val="007A0E67"/>
    <w:rsid w:val="007B12A4"/>
    <w:rsid w:val="007B2A0D"/>
    <w:rsid w:val="007B3077"/>
    <w:rsid w:val="007C0388"/>
    <w:rsid w:val="007E1E3A"/>
    <w:rsid w:val="007E6005"/>
    <w:rsid w:val="007F4140"/>
    <w:rsid w:val="0082173B"/>
    <w:rsid w:val="00824534"/>
    <w:rsid w:val="00836D89"/>
    <w:rsid w:val="008678A4"/>
    <w:rsid w:val="008748E3"/>
    <w:rsid w:val="008767AF"/>
    <w:rsid w:val="008A7505"/>
    <w:rsid w:val="008C6D72"/>
    <w:rsid w:val="008E693D"/>
    <w:rsid w:val="008F23FC"/>
    <w:rsid w:val="00963DE2"/>
    <w:rsid w:val="009729AE"/>
    <w:rsid w:val="00973C28"/>
    <w:rsid w:val="009809D6"/>
    <w:rsid w:val="00986C0A"/>
    <w:rsid w:val="00991CB6"/>
    <w:rsid w:val="009B0A27"/>
    <w:rsid w:val="009C4C64"/>
    <w:rsid w:val="009F12E8"/>
    <w:rsid w:val="009F2EAD"/>
    <w:rsid w:val="00A01061"/>
    <w:rsid w:val="00A227E7"/>
    <w:rsid w:val="00A37300"/>
    <w:rsid w:val="00A51238"/>
    <w:rsid w:val="00A53DE5"/>
    <w:rsid w:val="00A53E16"/>
    <w:rsid w:val="00A57BF5"/>
    <w:rsid w:val="00A70300"/>
    <w:rsid w:val="00A939B7"/>
    <w:rsid w:val="00AA386F"/>
    <w:rsid w:val="00AD31A4"/>
    <w:rsid w:val="00AF0ED1"/>
    <w:rsid w:val="00B11EEF"/>
    <w:rsid w:val="00B12EEC"/>
    <w:rsid w:val="00B347E4"/>
    <w:rsid w:val="00B53824"/>
    <w:rsid w:val="00B60986"/>
    <w:rsid w:val="00B63632"/>
    <w:rsid w:val="00B66E77"/>
    <w:rsid w:val="00B809CF"/>
    <w:rsid w:val="00B903BC"/>
    <w:rsid w:val="00BA05D6"/>
    <w:rsid w:val="00BB549D"/>
    <w:rsid w:val="00BD344B"/>
    <w:rsid w:val="00BE035F"/>
    <w:rsid w:val="00BF0360"/>
    <w:rsid w:val="00C2712F"/>
    <w:rsid w:val="00C34C95"/>
    <w:rsid w:val="00C35532"/>
    <w:rsid w:val="00C35E83"/>
    <w:rsid w:val="00C6693D"/>
    <w:rsid w:val="00C7279B"/>
    <w:rsid w:val="00C944BC"/>
    <w:rsid w:val="00CA3961"/>
    <w:rsid w:val="00CA3EBA"/>
    <w:rsid w:val="00CB5B32"/>
    <w:rsid w:val="00CC60EF"/>
    <w:rsid w:val="00CE1D8C"/>
    <w:rsid w:val="00D00369"/>
    <w:rsid w:val="00D06146"/>
    <w:rsid w:val="00D06532"/>
    <w:rsid w:val="00D37C2E"/>
    <w:rsid w:val="00D41827"/>
    <w:rsid w:val="00D41D5E"/>
    <w:rsid w:val="00D55C95"/>
    <w:rsid w:val="00D64233"/>
    <w:rsid w:val="00D652B8"/>
    <w:rsid w:val="00D72226"/>
    <w:rsid w:val="00DA351B"/>
    <w:rsid w:val="00DB11C1"/>
    <w:rsid w:val="00DB64E5"/>
    <w:rsid w:val="00DC243D"/>
    <w:rsid w:val="00DD23F4"/>
    <w:rsid w:val="00DD65BF"/>
    <w:rsid w:val="00DF7547"/>
    <w:rsid w:val="00E077E3"/>
    <w:rsid w:val="00E35DD2"/>
    <w:rsid w:val="00E62196"/>
    <w:rsid w:val="00E77163"/>
    <w:rsid w:val="00E816BF"/>
    <w:rsid w:val="00E87DC2"/>
    <w:rsid w:val="00EA61A0"/>
    <w:rsid w:val="00EC128F"/>
    <w:rsid w:val="00ED59C6"/>
    <w:rsid w:val="00F6130B"/>
    <w:rsid w:val="00F70B6D"/>
    <w:rsid w:val="00F922F0"/>
    <w:rsid w:val="00F9399A"/>
    <w:rsid w:val="00FA3E8B"/>
    <w:rsid w:val="00FA748C"/>
    <w:rsid w:val="00FB30AB"/>
    <w:rsid w:val="00FB427E"/>
    <w:rsid w:val="00FE01C0"/>
    <w:rsid w:val="00FE34D1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5E7D"/>
  <w15:docId w15:val="{A4565998-3CFB-4B20-9A65-00C5740B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F12E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9F12E8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6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64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DCDE-3FC8-443F-9087-AC95F29A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Kartashova</cp:lastModifiedBy>
  <cp:revision>8</cp:revision>
  <cp:lastPrinted>2024-09-19T07:32:00Z</cp:lastPrinted>
  <dcterms:created xsi:type="dcterms:W3CDTF">2024-09-04T07:46:00Z</dcterms:created>
  <dcterms:modified xsi:type="dcterms:W3CDTF">2024-09-19T07:33:00Z</dcterms:modified>
</cp:coreProperties>
</file>